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B7F0" w14:textId="6D2CDD0C" w:rsidR="004D01D8" w:rsidRPr="00566644" w:rsidRDefault="00AD1450" w:rsidP="00AD1450">
      <w:pPr>
        <w:pStyle w:val="Bezodstpw"/>
        <w:tabs>
          <w:tab w:val="left" w:pos="5535"/>
        </w:tabs>
        <w:spacing w:after="160"/>
        <w:ind w:left="142" w:firstLine="0"/>
        <w:rPr>
          <w:rFonts w:cs="Times New Roman"/>
          <w:color w:val="2E74B5" w:themeColor="accent1" w:themeShade="BF"/>
          <w:szCs w:val="24"/>
        </w:rPr>
      </w:pPr>
      <w:r>
        <w:rPr>
          <w:rFonts w:cs="Times New Roman"/>
          <w:color w:val="2E74B5" w:themeColor="accent1" w:themeShade="BF"/>
          <w:szCs w:val="24"/>
        </w:rPr>
        <w:tab/>
      </w:r>
    </w:p>
    <w:p w14:paraId="3ED8426C" w14:textId="77777777" w:rsidR="003636C6" w:rsidRPr="00566644" w:rsidRDefault="003636C6" w:rsidP="00566644">
      <w:pPr>
        <w:pStyle w:val="Bezodstpw"/>
        <w:spacing w:after="160"/>
        <w:ind w:left="142" w:firstLine="0"/>
        <w:jc w:val="center"/>
        <w:rPr>
          <w:rFonts w:cs="Times New Roman"/>
          <w:b/>
          <w:color w:val="2E74B5" w:themeColor="accent1" w:themeShade="BF"/>
          <w:sz w:val="32"/>
          <w:szCs w:val="24"/>
        </w:rPr>
      </w:pPr>
    </w:p>
    <w:p w14:paraId="0978FA16" w14:textId="77777777" w:rsidR="003636C6" w:rsidRPr="00566644" w:rsidRDefault="003636C6" w:rsidP="00566644">
      <w:pPr>
        <w:pStyle w:val="Bezodstpw"/>
        <w:spacing w:after="160"/>
        <w:ind w:left="142" w:firstLine="0"/>
        <w:jc w:val="center"/>
        <w:rPr>
          <w:rFonts w:cs="Times New Roman"/>
          <w:b/>
          <w:color w:val="2E74B5" w:themeColor="accent1" w:themeShade="BF"/>
          <w:sz w:val="32"/>
          <w:szCs w:val="24"/>
        </w:rPr>
      </w:pPr>
    </w:p>
    <w:p w14:paraId="011ED119" w14:textId="77777777" w:rsidR="004D01D8" w:rsidRPr="00566644" w:rsidRDefault="004D01D8" w:rsidP="00566644">
      <w:pPr>
        <w:pStyle w:val="Bezodstpw"/>
        <w:spacing w:after="160"/>
        <w:ind w:firstLine="0"/>
        <w:jc w:val="center"/>
        <w:rPr>
          <w:rFonts w:cs="Times New Roman"/>
          <w:b/>
          <w:color w:val="2E74B5" w:themeColor="accent1" w:themeShade="BF"/>
          <w:sz w:val="32"/>
          <w:szCs w:val="24"/>
        </w:rPr>
      </w:pPr>
      <w:r w:rsidRPr="00566644">
        <w:rPr>
          <w:rFonts w:cs="Times New Roman"/>
          <w:b/>
          <w:color w:val="2E74B5" w:themeColor="accent1" w:themeShade="BF"/>
          <w:sz w:val="32"/>
          <w:szCs w:val="24"/>
        </w:rPr>
        <w:t xml:space="preserve">POLITYKA </w:t>
      </w:r>
      <w:r w:rsidR="00766D84" w:rsidRPr="00566644">
        <w:rPr>
          <w:rFonts w:cs="Times New Roman"/>
          <w:b/>
          <w:color w:val="2E74B5" w:themeColor="accent1" w:themeShade="BF"/>
          <w:sz w:val="32"/>
          <w:szCs w:val="24"/>
        </w:rPr>
        <w:t>OCHRONY DANYCH</w:t>
      </w:r>
    </w:p>
    <w:p w14:paraId="16485AEA" w14:textId="77777777" w:rsidR="00766D84" w:rsidRPr="00566644" w:rsidRDefault="00766D84" w:rsidP="00566644">
      <w:pPr>
        <w:pStyle w:val="Bezodstpw"/>
        <w:spacing w:after="160"/>
        <w:ind w:firstLine="0"/>
        <w:jc w:val="center"/>
        <w:rPr>
          <w:rFonts w:cs="Times New Roman"/>
          <w:b/>
          <w:color w:val="2E74B5" w:themeColor="accent1" w:themeShade="BF"/>
          <w:sz w:val="32"/>
          <w:szCs w:val="24"/>
        </w:rPr>
      </w:pPr>
    </w:p>
    <w:p w14:paraId="70D48AA3" w14:textId="77777777" w:rsidR="00D72B1C" w:rsidRPr="00566644" w:rsidRDefault="00D72B1C" w:rsidP="00566644">
      <w:pPr>
        <w:rPr>
          <w:rFonts w:cs="Times New Roman"/>
          <w:szCs w:val="24"/>
        </w:rPr>
      </w:pPr>
    </w:p>
    <w:p w14:paraId="24D78D6F" w14:textId="77777777" w:rsidR="00D72B1C" w:rsidRPr="00566644" w:rsidRDefault="00D72B1C" w:rsidP="00566644">
      <w:pPr>
        <w:rPr>
          <w:rFonts w:cs="Times New Roman"/>
          <w:szCs w:val="24"/>
        </w:rPr>
      </w:pPr>
    </w:p>
    <w:p w14:paraId="7C59A114" w14:textId="7E5A2748" w:rsidR="005E35DE" w:rsidRPr="00566644" w:rsidRDefault="005E35DE" w:rsidP="00566644">
      <w:pPr>
        <w:rPr>
          <w:rFonts w:cs="Times New Roman"/>
          <w:szCs w:val="24"/>
        </w:rPr>
      </w:pPr>
    </w:p>
    <w:p w14:paraId="15858098" w14:textId="77777777" w:rsidR="005E35DE" w:rsidRPr="00566644" w:rsidRDefault="005E35DE" w:rsidP="00566644">
      <w:pPr>
        <w:rPr>
          <w:rFonts w:cs="Times New Roman"/>
          <w:szCs w:val="24"/>
        </w:rPr>
      </w:pPr>
    </w:p>
    <w:p w14:paraId="3DA2F24E" w14:textId="77777777" w:rsidR="006A6AE7" w:rsidRPr="00566644" w:rsidRDefault="006A6AE7" w:rsidP="00566644">
      <w:pPr>
        <w:rPr>
          <w:rFonts w:cs="Times New Roman"/>
          <w:szCs w:val="24"/>
        </w:rPr>
      </w:pPr>
    </w:p>
    <w:p w14:paraId="2F365ED2" w14:textId="77777777" w:rsidR="006A6AE7" w:rsidRPr="00566644" w:rsidRDefault="006A6AE7" w:rsidP="00566644">
      <w:pPr>
        <w:rPr>
          <w:rFonts w:cs="Times New Roman"/>
          <w:szCs w:val="24"/>
        </w:rPr>
      </w:pPr>
    </w:p>
    <w:p w14:paraId="53E078E0" w14:textId="77777777" w:rsidR="00873AE4" w:rsidRPr="00566644" w:rsidRDefault="00873AE4" w:rsidP="00566644">
      <w:pPr>
        <w:rPr>
          <w:rFonts w:cs="Times New Roman"/>
          <w:szCs w:val="24"/>
        </w:rPr>
      </w:pPr>
    </w:p>
    <w:p w14:paraId="658A1A5D" w14:textId="77777777" w:rsidR="00873AE4" w:rsidRPr="00566644" w:rsidRDefault="00873AE4" w:rsidP="00566644">
      <w:pPr>
        <w:rPr>
          <w:rFonts w:cs="Times New Roman"/>
          <w:szCs w:val="24"/>
        </w:rPr>
      </w:pPr>
    </w:p>
    <w:p w14:paraId="7E225EB0" w14:textId="77777777" w:rsidR="00E96BB9" w:rsidRPr="00566644" w:rsidRDefault="00E96BB9" w:rsidP="00566644">
      <w:pPr>
        <w:pStyle w:val="Bezodstpw"/>
        <w:spacing w:after="0"/>
        <w:ind w:firstLine="0"/>
        <w:rPr>
          <w:rFonts w:cs="Times New Roman"/>
          <w:color w:val="FF0000"/>
          <w:szCs w:val="24"/>
          <w:lang w:eastAsia="pl-PL"/>
        </w:rPr>
      </w:pPr>
      <w:bookmarkStart w:id="0" w:name="_Toc269851775"/>
      <w:bookmarkStart w:id="1" w:name="_Toc304369562"/>
      <w:bookmarkStart w:id="2" w:name="_Toc308516502"/>
      <w:bookmarkStart w:id="3" w:name="_Toc309647984"/>
      <w:bookmarkStart w:id="4" w:name="_Toc384023325"/>
      <w:r w:rsidRPr="00566644">
        <w:rPr>
          <w:rFonts w:cs="Times New Roman"/>
          <w:szCs w:val="24"/>
          <w:lang w:eastAsia="pl-PL"/>
        </w:rPr>
        <w:br w:type="page"/>
      </w:r>
    </w:p>
    <w:p w14:paraId="2AF377E4" w14:textId="594B3686" w:rsidR="00027B6A" w:rsidRPr="00566644" w:rsidRDefault="001D1DC0" w:rsidP="00027B6A">
      <w:pPr>
        <w:spacing w:line="480" w:lineRule="auto"/>
        <w:rPr>
          <w:rFonts w:cs="Times New Roman"/>
          <w:b/>
          <w:lang w:eastAsia="pl-PL"/>
        </w:rPr>
      </w:pPr>
      <w:r w:rsidRPr="00566644">
        <w:rPr>
          <w:rFonts w:cs="Times New Roman"/>
          <w:b/>
          <w:lang w:eastAsia="pl-PL"/>
        </w:rPr>
        <w:lastRenderedPageBreak/>
        <w:t xml:space="preserve">Spis treści </w:t>
      </w:r>
    </w:p>
    <w:p w14:paraId="3BA7EE80" w14:textId="1BE15EEC" w:rsidR="00A46A17" w:rsidRDefault="000726D7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r>
        <w:rPr>
          <w:rFonts w:cs="Times New Roman"/>
          <w:b w:val="0"/>
          <w:bCs w:val="0"/>
          <w:i/>
          <w:szCs w:val="24"/>
          <w:lang w:eastAsia="ar-SA"/>
        </w:rPr>
        <w:fldChar w:fldCharType="begin"/>
      </w:r>
      <w:r>
        <w:rPr>
          <w:rFonts w:cs="Times New Roman"/>
          <w:b w:val="0"/>
          <w:bCs w:val="0"/>
          <w:i/>
          <w:szCs w:val="24"/>
          <w:lang w:eastAsia="ar-SA"/>
        </w:rPr>
        <w:instrText xml:space="preserve"> TOC \o "1-2" \h \z \u </w:instrText>
      </w:r>
      <w:r>
        <w:rPr>
          <w:rFonts w:cs="Times New Roman"/>
          <w:b w:val="0"/>
          <w:bCs w:val="0"/>
          <w:i/>
          <w:szCs w:val="24"/>
          <w:lang w:eastAsia="ar-SA"/>
        </w:rPr>
        <w:fldChar w:fldCharType="separate"/>
      </w:r>
      <w:hyperlink w:anchor="_Toc515042495" w:history="1">
        <w:r w:rsidR="00A46A17" w:rsidRPr="00A156FB">
          <w:rPr>
            <w:rStyle w:val="Hipercze"/>
            <w:rFonts w:cs="Times New Roman"/>
            <w:noProof/>
          </w:rPr>
          <w:t>1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Informacje wstępne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_Toc515042495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4</w:t>
        </w:r>
        <w:r w:rsidR="00A46A17">
          <w:rPr>
            <w:noProof/>
            <w:webHidden/>
          </w:rPr>
          <w:fldChar w:fldCharType="end"/>
        </w:r>
      </w:hyperlink>
    </w:p>
    <w:p w14:paraId="347565D7" w14:textId="70541DE1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496" w:history="1">
        <w:r w:rsidR="00A46A17" w:rsidRPr="00A156FB">
          <w:rPr>
            <w:rStyle w:val="Hipercze"/>
            <w:rFonts w:cs="Times New Roman"/>
            <w:noProof/>
          </w:rPr>
          <w:t>2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Cel wdrożenia Polityki Ochrony Danych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_Toc515042496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4</w:t>
        </w:r>
        <w:r w:rsidR="00A46A17">
          <w:rPr>
            <w:noProof/>
            <w:webHidden/>
          </w:rPr>
          <w:fldChar w:fldCharType="end"/>
        </w:r>
      </w:hyperlink>
    </w:p>
    <w:p w14:paraId="16D0AB92" w14:textId="1469F9F5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497" w:history="1">
        <w:r w:rsidR="00A46A17" w:rsidRPr="00A156FB">
          <w:rPr>
            <w:rStyle w:val="Hipercze"/>
            <w:noProof/>
          </w:rPr>
          <w:t>3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Deklaracja stosowania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_Toc515042497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4</w:t>
        </w:r>
        <w:r w:rsidR="00A46A17">
          <w:rPr>
            <w:noProof/>
            <w:webHidden/>
          </w:rPr>
          <w:fldChar w:fldCharType="end"/>
        </w:r>
      </w:hyperlink>
    </w:p>
    <w:p w14:paraId="5E52B7EF" w14:textId="7513456C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498" w:history="1">
        <w:r w:rsidR="00A46A17" w:rsidRPr="00A156FB">
          <w:rPr>
            <w:rStyle w:val="Hipercze"/>
            <w:rFonts w:cs="Times New Roman"/>
            <w:noProof/>
          </w:rPr>
          <w:t>4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Podstawa prawna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_Toc515042498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5</w:t>
        </w:r>
        <w:r w:rsidR="00A46A17">
          <w:rPr>
            <w:noProof/>
            <w:webHidden/>
          </w:rPr>
          <w:fldChar w:fldCharType="end"/>
        </w:r>
      </w:hyperlink>
    </w:p>
    <w:p w14:paraId="266738FF" w14:textId="33A9216D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499" w:history="1">
        <w:r w:rsidR="00A46A17" w:rsidRPr="00A156FB">
          <w:rPr>
            <w:rStyle w:val="Hipercze"/>
            <w:noProof/>
          </w:rPr>
          <w:t>5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Definicje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_Toc515042499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5</w:t>
        </w:r>
        <w:r w:rsidR="00A46A17">
          <w:rPr>
            <w:noProof/>
            <w:webHidden/>
          </w:rPr>
          <w:fldChar w:fldCharType="end"/>
        </w:r>
      </w:hyperlink>
    </w:p>
    <w:p w14:paraId="61025B10" w14:textId="1F8225A6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00" w:history="1">
        <w:r w:rsidR="00A46A17" w:rsidRPr="00A156FB">
          <w:rPr>
            <w:rStyle w:val="Hipercze"/>
            <w:rFonts w:cs="Times New Roman"/>
            <w:noProof/>
          </w:rPr>
          <w:t>6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Podmioty odpowiedzialne za ochronę i przetwarzanie danych osobowych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_Toc515042500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7</w:t>
        </w:r>
        <w:r w:rsidR="00A46A17">
          <w:rPr>
            <w:noProof/>
            <w:webHidden/>
          </w:rPr>
          <w:fldChar w:fldCharType="end"/>
        </w:r>
      </w:hyperlink>
    </w:p>
    <w:p w14:paraId="326C5925" w14:textId="67EDA7F3" w:rsidR="00A46A17" w:rsidRDefault="00017A29">
      <w:pPr>
        <w:pStyle w:val="Spistreci2"/>
        <w:tabs>
          <w:tab w:val="left" w:pos="72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01" w:history="1">
        <w:r w:rsidR="00A46A17" w:rsidRPr="00A156FB">
          <w:rPr>
            <w:rStyle w:val="Hipercze"/>
            <w:noProof/>
          </w:rPr>
          <w:t>6.1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Administrator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_Toc515042501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7</w:t>
        </w:r>
        <w:r w:rsidR="00A46A17">
          <w:rPr>
            <w:noProof/>
            <w:webHidden/>
          </w:rPr>
          <w:fldChar w:fldCharType="end"/>
        </w:r>
      </w:hyperlink>
    </w:p>
    <w:p w14:paraId="01A49C3D" w14:textId="659A969F" w:rsidR="00A46A17" w:rsidRDefault="00017A29">
      <w:pPr>
        <w:pStyle w:val="Spistreci2"/>
        <w:tabs>
          <w:tab w:val="left" w:pos="72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02" w:history="1">
        <w:r w:rsidR="00A46A17" w:rsidRPr="00A156FB">
          <w:rPr>
            <w:rStyle w:val="Hipercze"/>
            <w:noProof/>
          </w:rPr>
          <w:t>6.2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Inspektor Ochrony Danych /IOD/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_Toc515042502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7</w:t>
        </w:r>
        <w:r w:rsidR="00A46A17">
          <w:rPr>
            <w:noProof/>
            <w:webHidden/>
          </w:rPr>
          <w:fldChar w:fldCharType="end"/>
        </w:r>
      </w:hyperlink>
    </w:p>
    <w:p w14:paraId="230A81B1" w14:textId="3642B994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03" w:history="1">
        <w:r w:rsidR="00A46A17" w:rsidRPr="00A156FB">
          <w:rPr>
            <w:rStyle w:val="Hipercze"/>
            <w:rFonts w:cs="Times New Roman"/>
            <w:noProof/>
          </w:rPr>
          <w:t>7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Podstawy przetwarzania danych osobowych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_Toc515042503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8</w:t>
        </w:r>
        <w:r w:rsidR="00A46A17">
          <w:rPr>
            <w:noProof/>
            <w:webHidden/>
          </w:rPr>
          <w:fldChar w:fldCharType="end"/>
        </w:r>
      </w:hyperlink>
    </w:p>
    <w:p w14:paraId="651E1940" w14:textId="57F11E6C" w:rsidR="00A46A17" w:rsidRDefault="00017A29">
      <w:pPr>
        <w:pStyle w:val="Spistreci2"/>
        <w:tabs>
          <w:tab w:val="left" w:pos="72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04" w:history="1">
        <w:r w:rsidR="00A46A17" w:rsidRPr="00A156FB">
          <w:rPr>
            <w:rStyle w:val="Hipercze"/>
            <w:noProof/>
          </w:rPr>
          <w:t>7.1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Obowiązek informacyjny przy przetwarzaniu danych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_Toc515042504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8</w:t>
        </w:r>
        <w:r w:rsidR="00A46A17">
          <w:rPr>
            <w:noProof/>
            <w:webHidden/>
          </w:rPr>
          <w:fldChar w:fldCharType="end"/>
        </w:r>
      </w:hyperlink>
    </w:p>
    <w:p w14:paraId="4EBB8933" w14:textId="4111450E" w:rsidR="00A46A17" w:rsidRDefault="00017A29">
      <w:pPr>
        <w:pStyle w:val="Spistreci2"/>
        <w:tabs>
          <w:tab w:val="left" w:pos="72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05" w:history="1">
        <w:r w:rsidR="00A46A17" w:rsidRPr="00A156FB">
          <w:rPr>
            <w:rStyle w:val="Hipercze"/>
            <w:noProof/>
          </w:rPr>
          <w:t>7.2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Prawa osób, których dane dotyczą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_Toc515042505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9</w:t>
        </w:r>
        <w:r w:rsidR="00A46A17">
          <w:rPr>
            <w:noProof/>
            <w:webHidden/>
          </w:rPr>
          <w:fldChar w:fldCharType="end"/>
        </w:r>
      </w:hyperlink>
    </w:p>
    <w:p w14:paraId="0B8B3CB4" w14:textId="62F50E28" w:rsidR="00A46A17" w:rsidRDefault="00017A29">
      <w:pPr>
        <w:pStyle w:val="Spistreci2"/>
        <w:tabs>
          <w:tab w:val="left" w:pos="72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06" w:history="1">
        <w:r w:rsidR="00A46A17" w:rsidRPr="00A156FB">
          <w:rPr>
            <w:rStyle w:val="Hipercze"/>
            <w:noProof/>
          </w:rPr>
          <w:t>7.3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bCs/>
            <w:noProof/>
          </w:rPr>
          <w:t>„Zasady dokonywania anonimizacji danych osobowych w dokumentach publikowanych w Biuletynie Informacji Publicznej".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_Toc515042506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10</w:t>
        </w:r>
        <w:r w:rsidR="00A46A17">
          <w:rPr>
            <w:noProof/>
            <w:webHidden/>
          </w:rPr>
          <w:fldChar w:fldCharType="end"/>
        </w:r>
      </w:hyperlink>
    </w:p>
    <w:p w14:paraId="77A46A54" w14:textId="2A969760" w:rsidR="00A46A17" w:rsidRDefault="00017A29">
      <w:pPr>
        <w:pStyle w:val="Spistreci2"/>
        <w:tabs>
          <w:tab w:val="left" w:pos="72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07" w:history="1">
        <w:r w:rsidR="00A46A17" w:rsidRPr="00A156FB">
          <w:rPr>
            <w:rStyle w:val="Hipercze"/>
            <w:noProof/>
          </w:rPr>
          <w:t>7.4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Procedura nadawania upoważnień do przetwarzania danych osobowych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_Toc515042507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11</w:t>
        </w:r>
        <w:r w:rsidR="00A46A17">
          <w:rPr>
            <w:noProof/>
            <w:webHidden/>
          </w:rPr>
          <w:fldChar w:fldCharType="end"/>
        </w:r>
      </w:hyperlink>
    </w:p>
    <w:p w14:paraId="79900768" w14:textId="7F9C7AFD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08" w:history="1">
        <w:r w:rsidR="00A46A17" w:rsidRPr="00A156FB">
          <w:rPr>
            <w:rStyle w:val="Hipercze"/>
            <w:rFonts w:cs="Times New Roman"/>
            <w:noProof/>
          </w:rPr>
          <w:t>8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Środki techniczne i organizacyjne zapewniające bezpieczeństwo przetwarzanych danych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_Toc515042508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12</w:t>
        </w:r>
        <w:r w:rsidR="00A46A17">
          <w:rPr>
            <w:noProof/>
            <w:webHidden/>
          </w:rPr>
          <w:fldChar w:fldCharType="end"/>
        </w:r>
      </w:hyperlink>
    </w:p>
    <w:p w14:paraId="25791A64" w14:textId="693A8938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09" w:history="1">
        <w:r w:rsidR="00A46A17" w:rsidRPr="00A156FB">
          <w:rPr>
            <w:rStyle w:val="Hipercze"/>
            <w:rFonts w:cs="Times New Roman"/>
            <w:noProof/>
          </w:rPr>
          <w:t>9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Obowiązki po stronie użytkowników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_Toc515042509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12</w:t>
        </w:r>
        <w:r w:rsidR="00A46A17">
          <w:rPr>
            <w:noProof/>
            <w:webHidden/>
          </w:rPr>
          <w:fldChar w:fldCharType="end"/>
        </w:r>
      </w:hyperlink>
    </w:p>
    <w:p w14:paraId="31F640AD" w14:textId="14BB4DA4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10" w:history="1">
        <w:r w:rsidR="00A46A17" w:rsidRPr="00A156FB">
          <w:rPr>
            <w:rStyle w:val="Hipercze"/>
            <w:rFonts w:cs="Times New Roman"/>
            <w:noProof/>
          </w:rPr>
          <w:t>10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Przenośne nośniki danych oraz komputery przenośne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_Toc515042510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13</w:t>
        </w:r>
        <w:r w:rsidR="00A46A17">
          <w:rPr>
            <w:noProof/>
            <w:webHidden/>
          </w:rPr>
          <w:fldChar w:fldCharType="end"/>
        </w:r>
      </w:hyperlink>
    </w:p>
    <w:p w14:paraId="4F1BF83A" w14:textId="183CB61D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11" w:history="1">
        <w:r w:rsidR="00A46A17" w:rsidRPr="00A156FB">
          <w:rPr>
            <w:rStyle w:val="Hipercze"/>
            <w:noProof/>
          </w:rPr>
          <w:t>11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Sposób, miejsce i okres przechowywania elektronicznych nośników informacji zawierających dane osobowe oraz nośników kopii zapasowych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_Toc515042511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13</w:t>
        </w:r>
        <w:r w:rsidR="00A46A17">
          <w:rPr>
            <w:noProof/>
            <w:webHidden/>
          </w:rPr>
          <w:fldChar w:fldCharType="end"/>
        </w:r>
      </w:hyperlink>
    </w:p>
    <w:p w14:paraId="7F0E9891" w14:textId="264AC822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12" w:history="1">
        <w:r w:rsidR="00A46A17" w:rsidRPr="00A156FB">
          <w:rPr>
            <w:rStyle w:val="Hipercze"/>
            <w:rFonts w:cs="Times New Roman"/>
            <w:noProof/>
          </w:rPr>
          <w:t>12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Praca w systemach informatycznych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_Toc515042512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14</w:t>
        </w:r>
        <w:r w:rsidR="00A46A17">
          <w:rPr>
            <w:noProof/>
            <w:webHidden/>
          </w:rPr>
          <w:fldChar w:fldCharType="end"/>
        </w:r>
      </w:hyperlink>
    </w:p>
    <w:p w14:paraId="6DFFE829" w14:textId="1E33BDA2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13" w:history="1">
        <w:r w:rsidR="00A46A17" w:rsidRPr="00A156FB">
          <w:rPr>
            <w:rStyle w:val="Hipercze"/>
            <w:noProof/>
          </w:rPr>
          <w:t>12.1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Procedura nadawania i odbierania uprawnień dla użytkowników w systemie informatycznym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_Toc515042513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14</w:t>
        </w:r>
        <w:r w:rsidR="00A46A17">
          <w:rPr>
            <w:noProof/>
            <w:webHidden/>
          </w:rPr>
          <w:fldChar w:fldCharType="end"/>
        </w:r>
      </w:hyperlink>
    </w:p>
    <w:p w14:paraId="0D7A65E8" w14:textId="20B99146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14" w:history="1">
        <w:r w:rsidR="00A46A17" w:rsidRPr="00A156FB">
          <w:rPr>
            <w:rStyle w:val="Hipercze"/>
            <w:noProof/>
          </w:rPr>
          <w:t>12.2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Metody i środki uwierzytelniania oraz procedury związane z ich zarządzaniem  i użytkowaniem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_Toc515042514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15</w:t>
        </w:r>
        <w:r w:rsidR="00A46A17">
          <w:rPr>
            <w:noProof/>
            <w:webHidden/>
          </w:rPr>
          <w:fldChar w:fldCharType="end"/>
        </w:r>
      </w:hyperlink>
    </w:p>
    <w:p w14:paraId="2BA4363F" w14:textId="783BFC2E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15" w:history="1">
        <w:r w:rsidR="00A46A17" w:rsidRPr="00A156FB">
          <w:rPr>
            <w:rStyle w:val="Hipercze"/>
            <w:noProof/>
          </w:rPr>
          <w:t>12.3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Sposoby zabezpieczania systemu informatycznego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_Toc515042515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15</w:t>
        </w:r>
        <w:r w:rsidR="00A46A17">
          <w:rPr>
            <w:noProof/>
            <w:webHidden/>
          </w:rPr>
          <w:fldChar w:fldCharType="end"/>
        </w:r>
      </w:hyperlink>
    </w:p>
    <w:p w14:paraId="55C1D4DE" w14:textId="216DFE1E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16" w:history="1">
        <w:r w:rsidR="00A46A17" w:rsidRPr="00A156FB">
          <w:rPr>
            <w:rStyle w:val="Hipercze"/>
            <w:noProof/>
          </w:rPr>
          <w:t>12.4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Procedury wykonywania przeglądów i konserwacji systemów oraz nośników informacji służących do przetwarzania danych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_Toc515042516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16</w:t>
        </w:r>
        <w:r w:rsidR="00A46A17">
          <w:rPr>
            <w:noProof/>
            <w:webHidden/>
          </w:rPr>
          <w:fldChar w:fldCharType="end"/>
        </w:r>
      </w:hyperlink>
    </w:p>
    <w:p w14:paraId="08103B84" w14:textId="46F1F982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17" w:history="1">
        <w:r w:rsidR="00A46A17" w:rsidRPr="00A156FB">
          <w:rPr>
            <w:rStyle w:val="Hipercze"/>
            <w:noProof/>
          </w:rPr>
          <w:t>12.5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Zasady bezpiecznego użytkowania sprzętu IT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_Toc515042517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16</w:t>
        </w:r>
        <w:r w:rsidR="00A46A17">
          <w:rPr>
            <w:noProof/>
            <w:webHidden/>
          </w:rPr>
          <w:fldChar w:fldCharType="end"/>
        </w:r>
      </w:hyperlink>
    </w:p>
    <w:p w14:paraId="71C7FBE2" w14:textId="0400AC50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18" w:history="1">
        <w:r w:rsidR="00A46A17" w:rsidRPr="00A156FB">
          <w:rPr>
            <w:rStyle w:val="Hipercze"/>
            <w:noProof/>
          </w:rPr>
          <w:t>12.6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Zasady korzystania z oprogramowania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_Toc515042518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17</w:t>
        </w:r>
        <w:r w:rsidR="00A46A17">
          <w:rPr>
            <w:noProof/>
            <w:webHidden/>
          </w:rPr>
          <w:fldChar w:fldCharType="end"/>
        </w:r>
      </w:hyperlink>
    </w:p>
    <w:p w14:paraId="20171181" w14:textId="392271A8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19" w:history="1">
        <w:r w:rsidR="00A46A17" w:rsidRPr="00A156FB">
          <w:rPr>
            <w:rStyle w:val="Hipercze"/>
            <w:noProof/>
          </w:rPr>
          <w:t>12.7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Zasady korzystania z Internetu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_Toc515042519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17</w:t>
        </w:r>
        <w:r w:rsidR="00A46A17">
          <w:rPr>
            <w:noProof/>
            <w:webHidden/>
          </w:rPr>
          <w:fldChar w:fldCharType="end"/>
        </w:r>
      </w:hyperlink>
    </w:p>
    <w:p w14:paraId="300733D7" w14:textId="07FA512B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20" w:history="1">
        <w:r w:rsidR="00A46A17" w:rsidRPr="00A156FB">
          <w:rPr>
            <w:rStyle w:val="Hipercze"/>
            <w:noProof/>
          </w:rPr>
          <w:t>12.8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Zasady korzystania z poczty elektronicznej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_Toc515042520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17</w:t>
        </w:r>
        <w:r w:rsidR="00A46A17">
          <w:rPr>
            <w:noProof/>
            <w:webHidden/>
          </w:rPr>
          <w:fldChar w:fldCharType="end"/>
        </w:r>
      </w:hyperlink>
    </w:p>
    <w:p w14:paraId="1F5C9EDE" w14:textId="3181856E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21" w:history="1">
        <w:r w:rsidR="00A46A17" w:rsidRPr="00A156FB">
          <w:rPr>
            <w:rStyle w:val="Hipercze"/>
            <w:noProof/>
          </w:rPr>
          <w:t>12.9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Zasady korzystania z bankowości elektronicznej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_Toc515042521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18</w:t>
        </w:r>
        <w:r w:rsidR="00A46A17">
          <w:rPr>
            <w:noProof/>
            <w:webHidden/>
          </w:rPr>
          <w:fldChar w:fldCharType="end"/>
        </w:r>
      </w:hyperlink>
    </w:p>
    <w:p w14:paraId="3F47635F" w14:textId="5E4BFD65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22" w:history="1">
        <w:r w:rsidR="00A46A17" w:rsidRPr="00A156FB">
          <w:rPr>
            <w:rStyle w:val="Hipercze"/>
            <w:rFonts w:cs="Times New Roman"/>
            <w:noProof/>
          </w:rPr>
          <w:t>13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eastAsia="Times New Roman" w:cs="Times New Roman"/>
            <w:noProof/>
            <w:lang w:eastAsia="pl-PL"/>
          </w:rPr>
          <w:t>Sposób postępowania z dokumentami papierowymi zawierającymi dane osobowe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_Toc515042522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18</w:t>
        </w:r>
        <w:r w:rsidR="00A46A17">
          <w:rPr>
            <w:noProof/>
            <w:webHidden/>
          </w:rPr>
          <w:fldChar w:fldCharType="end"/>
        </w:r>
      </w:hyperlink>
    </w:p>
    <w:p w14:paraId="30BBFA3F" w14:textId="46BCB26D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23" w:history="1">
        <w:r w:rsidR="00A46A17" w:rsidRPr="00A156FB">
          <w:rPr>
            <w:rStyle w:val="Hipercze"/>
            <w:rFonts w:cs="Times New Roman"/>
            <w:noProof/>
          </w:rPr>
          <w:t>14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eastAsia="Times New Roman" w:cs="Times New Roman"/>
            <w:noProof/>
            <w:lang w:eastAsia="pl-PL"/>
          </w:rPr>
          <w:t>Przesyłanie dokumentów za pośrednictwem poczty elektronicznej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_Toc515042523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19</w:t>
        </w:r>
        <w:r w:rsidR="00A46A17">
          <w:rPr>
            <w:noProof/>
            <w:webHidden/>
          </w:rPr>
          <w:fldChar w:fldCharType="end"/>
        </w:r>
      </w:hyperlink>
    </w:p>
    <w:p w14:paraId="367C0859" w14:textId="660AAD9A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24" w:history="1">
        <w:r w:rsidR="00A46A17" w:rsidRPr="00A156FB">
          <w:rPr>
            <w:rStyle w:val="Hipercze"/>
            <w:rFonts w:cs="Times New Roman"/>
            <w:noProof/>
          </w:rPr>
          <w:t>15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Szkolenia z ochrony danych osobowych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_Toc515042524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19</w:t>
        </w:r>
        <w:r w:rsidR="00A46A17">
          <w:rPr>
            <w:noProof/>
            <w:webHidden/>
          </w:rPr>
          <w:fldChar w:fldCharType="end"/>
        </w:r>
      </w:hyperlink>
    </w:p>
    <w:p w14:paraId="4F59006B" w14:textId="2CBA5972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25" w:history="1">
        <w:r w:rsidR="00A46A17" w:rsidRPr="00A156FB">
          <w:rPr>
            <w:rStyle w:val="Hipercze"/>
            <w:rFonts w:cs="Times New Roman"/>
            <w:noProof/>
          </w:rPr>
          <w:t>16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Umowy powierzenia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_Toc515042525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19</w:t>
        </w:r>
        <w:r w:rsidR="00A46A17">
          <w:rPr>
            <w:noProof/>
            <w:webHidden/>
          </w:rPr>
          <w:fldChar w:fldCharType="end"/>
        </w:r>
      </w:hyperlink>
    </w:p>
    <w:p w14:paraId="2471EAA8" w14:textId="3934DE9C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26" w:history="1">
        <w:r w:rsidR="00A46A17" w:rsidRPr="00A156FB">
          <w:rPr>
            <w:rStyle w:val="Hipercze"/>
            <w:rFonts w:cs="Times New Roman"/>
            <w:noProof/>
          </w:rPr>
          <w:t>17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Procedura zgłaszania naruszeń ochrony danych osobowych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_Toc515042526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20</w:t>
        </w:r>
        <w:r w:rsidR="00A46A17">
          <w:rPr>
            <w:noProof/>
            <w:webHidden/>
          </w:rPr>
          <w:fldChar w:fldCharType="end"/>
        </w:r>
      </w:hyperlink>
    </w:p>
    <w:p w14:paraId="4143E415" w14:textId="3045BDF9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27" w:history="1">
        <w:r w:rsidR="00A46A17" w:rsidRPr="00A156FB">
          <w:rPr>
            <w:rStyle w:val="Hipercze"/>
            <w:rFonts w:cs="Times New Roman"/>
            <w:noProof/>
          </w:rPr>
          <w:t>18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Bezpieczeństwo informacji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_Toc515042527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20</w:t>
        </w:r>
        <w:r w:rsidR="00A46A17">
          <w:rPr>
            <w:noProof/>
            <w:webHidden/>
          </w:rPr>
          <w:fldChar w:fldCharType="end"/>
        </w:r>
      </w:hyperlink>
    </w:p>
    <w:p w14:paraId="6491C42E" w14:textId="3B2402D3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28" w:history="1">
        <w:r w:rsidR="00A46A17" w:rsidRPr="00A156FB">
          <w:rPr>
            <w:rStyle w:val="Hipercze"/>
            <w:noProof/>
          </w:rPr>
          <w:t>18.1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Kontrola uprawnień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_Toc515042528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20</w:t>
        </w:r>
        <w:r w:rsidR="00A46A17">
          <w:rPr>
            <w:noProof/>
            <w:webHidden/>
          </w:rPr>
          <w:fldChar w:fldCharType="end"/>
        </w:r>
      </w:hyperlink>
    </w:p>
    <w:p w14:paraId="47200EA6" w14:textId="65CBD2AB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29" w:history="1">
        <w:r w:rsidR="00A46A17" w:rsidRPr="00A156FB">
          <w:rPr>
            <w:rStyle w:val="Hipercze"/>
            <w:noProof/>
          </w:rPr>
          <w:t>18.2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Inwentaryzacja sprzętu i oprogramowania służącego do przetwarzania informacji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_Toc515042529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20</w:t>
        </w:r>
        <w:r w:rsidR="00A46A17">
          <w:rPr>
            <w:noProof/>
            <w:webHidden/>
          </w:rPr>
          <w:fldChar w:fldCharType="end"/>
        </w:r>
      </w:hyperlink>
    </w:p>
    <w:p w14:paraId="33DECC66" w14:textId="105BF7CE" w:rsidR="00A46A17" w:rsidRDefault="00017A29">
      <w:pPr>
        <w:pStyle w:val="Spistreci2"/>
        <w:tabs>
          <w:tab w:val="left" w:pos="96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/>
        </w:rPr>
      </w:pPr>
      <w:hyperlink w:anchor="_Toc515042530" w:history="1">
        <w:r w:rsidR="00A46A17" w:rsidRPr="00A156FB">
          <w:rPr>
            <w:rStyle w:val="Hipercze"/>
            <w:noProof/>
          </w:rPr>
          <w:t>18.3</w:t>
        </w:r>
        <w:r w:rsidR="00A46A1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Ochrona przetwarzanych informacji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_Toc515042530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20</w:t>
        </w:r>
        <w:r w:rsidR="00A46A17">
          <w:rPr>
            <w:noProof/>
            <w:webHidden/>
          </w:rPr>
          <w:fldChar w:fldCharType="end"/>
        </w:r>
      </w:hyperlink>
    </w:p>
    <w:p w14:paraId="05543395" w14:textId="60DF8F79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31" w:history="1">
        <w:r w:rsidR="00A46A17" w:rsidRPr="00A156FB">
          <w:rPr>
            <w:rStyle w:val="Hipercze"/>
            <w:noProof/>
          </w:rPr>
          <w:t>19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noProof/>
          </w:rPr>
          <w:t>Przeprowadzanie okresowych analiz ryzyka w zakresie bezpieczeństwa informacji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_Toc515042531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21</w:t>
        </w:r>
        <w:r w:rsidR="00A46A17">
          <w:rPr>
            <w:noProof/>
            <w:webHidden/>
          </w:rPr>
          <w:fldChar w:fldCharType="end"/>
        </w:r>
      </w:hyperlink>
    </w:p>
    <w:p w14:paraId="0A4B9C65" w14:textId="36F565F5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32" w:history="1">
        <w:r w:rsidR="00A46A17" w:rsidRPr="00A156FB">
          <w:rPr>
            <w:rStyle w:val="Hipercze"/>
            <w:rFonts w:cs="Times New Roman"/>
            <w:noProof/>
          </w:rPr>
          <w:t>20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Audyt wewnętrzny w zakresie bezpieczeństwa informacji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_Toc515042532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21</w:t>
        </w:r>
        <w:r w:rsidR="00A46A17">
          <w:rPr>
            <w:noProof/>
            <w:webHidden/>
          </w:rPr>
          <w:fldChar w:fldCharType="end"/>
        </w:r>
      </w:hyperlink>
    </w:p>
    <w:p w14:paraId="11BB8A30" w14:textId="0FA9EBE8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33" w:history="1">
        <w:r w:rsidR="00A46A17" w:rsidRPr="00A156FB">
          <w:rPr>
            <w:rStyle w:val="Hipercze"/>
            <w:rFonts w:cs="Times New Roman"/>
            <w:noProof/>
          </w:rPr>
          <w:t>21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Aktualizacja Polityki Ochrony Danych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_Toc515042533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22</w:t>
        </w:r>
        <w:r w:rsidR="00A46A17">
          <w:rPr>
            <w:noProof/>
            <w:webHidden/>
          </w:rPr>
          <w:fldChar w:fldCharType="end"/>
        </w:r>
      </w:hyperlink>
    </w:p>
    <w:p w14:paraId="62B10F74" w14:textId="35BEC5C6" w:rsidR="00A46A17" w:rsidRDefault="00017A29">
      <w:pPr>
        <w:pStyle w:val="Spistreci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l-PL"/>
        </w:rPr>
      </w:pPr>
      <w:hyperlink w:anchor="_Toc515042534" w:history="1">
        <w:r w:rsidR="00A46A17" w:rsidRPr="00A156FB">
          <w:rPr>
            <w:rStyle w:val="Hipercze"/>
            <w:rFonts w:cs="Times New Roman"/>
            <w:noProof/>
          </w:rPr>
          <w:t>22</w:t>
        </w:r>
        <w:r w:rsidR="00A46A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pl-PL"/>
          </w:rPr>
          <w:tab/>
        </w:r>
        <w:r w:rsidR="00A46A17" w:rsidRPr="00A156FB">
          <w:rPr>
            <w:rStyle w:val="Hipercze"/>
            <w:rFonts w:cs="Times New Roman"/>
            <w:noProof/>
          </w:rPr>
          <w:t>Wykaz załączników</w:t>
        </w:r>
        <w:r w:rsidR="00A46A17">
          <w:rPr>
            <w:noProof/>
            <w:webHidden/>
          </w:rPr>
          <w:tab/>
        </w:r>
        <w:r w:rsidR="00A46A17">
          <w:rPr>
            <w:noProof/>
            <w:webHidden/>
          </w:rPr>
          <w:fldChar w:fldCharType="begin"/>
        </w:r>
        <w:r w:rsidR="00A46A17">
          <w:rPr>
            <w:noProof/>
            <w:webHidden/>
          </w:rPr>
          <w:instrText xml:space="preserve"> PAGEREF _Toc515042534 \h </w:instrText>
        </w:r>
        <w:r w:rsidR="00A46A17">
          <w:rPr>
            <w:noProof/>
            <w:webHidden/>
          </w:rPr>
        </w:r>
        <w:r w:rsidR="00A46A17">
          <w:rPr>
            <w:noProof/>
            <w:webHidden/>
          </w:rPr>
          <w:fldChar w:fldCharType="separate"/>
        </w:r>
        <w:r w:rsidR="002477F0">
          <w:rPr>
            <w:noProof/>
            <w:webHidden/>
          </w:rPr>
          <w:t>22</w:t>
        </w:r>
        <w:r w:rsidR="00A46A17">
          <w:rPr>
            <w:noProof/>
            <w:webHidden/>
          </w:rPr>
          <w:fldChar w:fldCharType="end"/>
        </w:r>
      </w:hyperlink>
    </w:p>
    <w:p w14:paraId="5E13DBEC" w14:textId="17127F3C" w:rsidR="00F14801" w:rsidRDefault="000726D7" w:rsidP="00566644">
      <w:pPr>
        <w:rPr>
          <w:rFonts w:cs="Times New Roman"/>
          <w:noProof/>
          <w:sz w:val="20"/>
          <w:szCs w:val="24"/>
          <w:lang w:eastAsia="ar-SA"/>
        </w:rPr>
      </w:pPr>
      <w:r>
        <w:rPr>
          <w:rFonts w:cs="Times New Roman"/>
          <w:b/>
          <w:bCs/>
          <w:i/>
          <w:sz w:val="20"/>
          <w:szCs w:val="24"/>
          <w:lang w:eastAsia="ar-SA"/>
        </w:rPr>
        <w:fldChar w:fldCharType="end"/>
      </w:r>
    </w:p>
    <w:p w14:paraId="40E584EB" w14:textId="77777777" w:rsidR="00F67AF3" w:rsidRPr="00566644" w:rsidRDefault="00F67AF3" w:rsidP="00F67AF3">
      <w:pPr>
        <w:tabs>
          <w:tab w:val="left" w:pos="567"/>
          <w:tab w:val="left" w:pos="851"/>
        </w:tabs>
        <w:rPr>
          <w:rFonts w:cs="Times New Roman"/>
          <w:szCs w:val="24"/>
          <w:lang w:eastAsia="ar-SA"/>
        </w:rPr>
      </w:pPr>
    </w:p>
    <w:p w14:paraId="3AE8D88F" w14:textId="07430E77" w:rsidR="00C55ABB" w:rsidRPr="00566644" w:rsidRDefault="0064538F" w:rsidP="00566644">
      <w:pPr>
        <w:pStyle w:val="Nagwek1"/>
        <w:rPr>
          <w:rFonts w:cs="Times New Roman"/>
        </w:rPr>
      </w:pPr>
      <w:bookmarkStart w:id="5" w:name="_Toc515042495"/>
      <w:r w:rsidRPr="00566644">
        <w:rPr>
          <w:rFonts w:cs="Times New Roman"/>
        </w:rPr>
        <w:lastRenderedPageBreak/>
        <w:t>Informacje wstępne</w:t>
      </w:r>
      <w:bookmarkEnd w:id="5"/>
    </w:p>
    <w:p w14:paraId="11C8A80A" w14:textId="613AA881" w:rsidR="00C55ABB" w:rsidRPr="00566644" w:rsidRDefault="00C55ABB" w:rsidP="008442BB">
      <w:pPr>
        <w:ind w:firstLine="284"/>
        <w:rPr>
          <w:rFonts w:cs="Times New Roman"/>
        </w:rPr>
      </w:pPr>
      <w:r w:rsidRPr="00566644">
        <w:rPr>
          <w:rFonts w:eastAsia="Lucida Sans Unicode" w:cs="Times New Roman"/>
          <w:kern w:val="1"/>
          <w:lang w:eastAsia="ar-SA"/>
        </w:rPr>
        <w:t xml:space="preserve">Polityka </w:t>
      </w:r>
      <w:r w:rsidR="00AB5F45">
        <w:rPr>
          <w:rFonts w:eastAsia="Lucida Sans Unicode" w:cs="Times New Roman"/>
          <w:kern w:val="1"/>
          <w:lang w:eastAsia="ar-SA"/>
        </w:rPr>
        <w:t>o</w:t>
      </w:r>
      <w:r w:rsidR="00766D84" w:rsidRPr="00566644">
        <w:rPr>
          <w:rFonts w:eastAsia="Lucida Sans Unicode" w:cs="Times New Roman"/>
          <w:kern w:val="1"/>
          <w:lang w:eastAsia="ar-SA"/>
        </w:rPr>
        <w:t xml:space="preserve">chrony </w:t>
      </w:r>
      <w:r w:rsidR="00AB5F45">
        <w:rPr>
          <w:rFonts w:eastAsia="Lucida Sans Unicode" w:cs="Times New Roman"/>
          <w:kern w:val="1"/>
          <w:lang w:eastAsia="ar-SA"/>
        </w:rPr>
        <w:t>d</w:t>
      </w:r>
      <w:r w:rsidR="00766D84" w:rsidRPr="00566644">
        <w:rPr>
          <w:rFonts w:eastAsia="Lucida Sans Unicode" w:cs="Times New Roman"/>
          <w:kern w:val="1"/>
          <w:lang w:eastAsia="ar-SA"/>
        </w:rPr>
        <w:t>anych</w:t>
      </w:r>
      <w:r w:rsidRPr="00566644">
        <w:rPr>
          <w:rFonts w:eastAsia="Lucida Sans Unicode" w:cs="Times New Roman"/>
          <w:kern w:val="1"/>
          <w:lang w:eastAsia="ar-SA"/>
        </w:rPr>
        <w:t xml:space="preserve"> zwana dalej „Polityką” </w:t>
      </w:r>
      <w:r w:rsidRPr="00566644">
        <w:rPr>
          <w:rFonts w:cs="Times New Roman"/>
        </w:rPr>
        <w:t xml:space="preserve">jest dokumentem wewnętrznym </w:t>
      </w:r>
      <w:r w:rsidR="00561976" w:rsidRPr="00561976">
        <w:rPr>
          <w:rFonts w:cs="Times New Roman"/>
          <w:b/>
        </w:rPr>
        <w:t>Miejski</w:t>
      </w:r>
      <w:r w:rsidR="00561976">
        <w:rPr>
          <w:rFonts w:cs="Times New Roman"/>
          <w:b/>
        </w:rPr>
        <w:t>ego</w:t>
      </w:r>
      <w:r w:rsidR="00561976" w:rsidRPr="00561976">
        <w:rPr>
          <w:rFonts w:cs="Times New Roman"/>
          <w:b/>
        </w:rPr>
        <w:t xml:space="preserve"> Ośrod</w:t>
      </w:r>
      <w:r w:rsidR="00561976">
        <w:rPr>
          <w:rFonts w:cs="Times New Roman"/>
          <w:b/>
        </w:rPr>
        <w:t>ka</w:t>
      </w:r>
      <w:r w:rsidR="00561976" w:rsidRPr="00561976">
        <w:rPr>
          <w:rFonts w:cs="Times New Roman"/>
          <w:b/>
        </w:rPr>
        <w:t xml:space="preserve"> Sportu i Rekreacji w Lipnie </w:t>
      </w:r>
      <w:r w:rsidRPr="00566644">
        <w:rPr>
          <w:rFonts w:cs="Times New Roman"/>
        </w:rPr>
        <w:t xml:space="preserve">jest objęta obowiązkiem zachowania </w:t>
      </w:r>
      <w:r w:rsidR="00561976">
        <w:rPr>
          <w:rFonts w:cs="Times New Roman"/>
        </w:rPr>
        <w:br/>
      </w:r>
      <w:r w:rsidRPr="00566644">
        <w:rPr>
          <w:rFonts w:cs="Times New Roman"/>
        </w:rPr>
        <w:t>w poufności przez wszystkie osoby, którym zostanie ujawniona.</w:t>
      </w:r>
    </w:p>
    <w:p w14:paraId="59E3430D" w14:textId="5FA60886" w:rsidR="00C55ABB" w:rsidRPr="00566644" w:rsidRDefault="004A2B79" w:rsidP="008442BB">
      <w:pPr>
        <w:ind w:firstLine="284"/>
        <w:rPr>
          <w:rFonts w:cs="Times New Roman"/>
          <w:color w:val="FF0000"/>
          <w:szCs w:val="24"/>
        </w:rPr>
      </w:pPr>
      <w:r w:rsidRPr="00566644">
        <w:rPr>
          <w:rFonts w:cs="Times New Roman"/>
          <w:szCs w:val="24"/>
        </w:rPr>
        <w:t xml:space="preserve">Każda osoba mająca dostęp do danych osobowych zobowiązana jest zapoznać </w:t>
      </w:r>
      <w:r w:rsidRPr="00566644">
        <w:rPr>
          <w:rFonts w:cs="Times New Roman"/>
          <w:szCs w:val="24"/>
        </w:rPr>
        <w:br/>
        <w:t xml:space="preserve">się  z niniejszym dokumentem oraz złożyć stosowne oświadczenie, potwierdzające znajomość jego treści, wg </w:t>
      </w:r>
      <w:r w:rsidRPr="00CC52A0">
        <w:rPr>
          <w:rFonts w:cs="Times New Roman"/>
          <w:b/>
          <w:i/>
          <w:szCs w:val="24"/>
        </w:rPr>
        <w:t>załącznika nr 1</w:t>
      </w:r>
      <w:r w:rsidR="00047A59" w:rsidRPr="00566644">
        <w:rPr>
          <w:rFonts w:cs="Times New Roman"/>
          <w:szCs w:val="24"/>
        </w:rPr>
        <w:t xml:space="preserve"> do niniejszej Polityki -Wykaz</w:t>
      </w:r>
      <w:r w:rsidRPr="00566644">
        <w:rPr>
          <w:rFonts w:cs="Times New Roman"/>
          <w:szCs w:val="24"/>
        </w:rPr>
        <w:t xml:space="preserve"> osób zapoznanych z Polityką.</w:t>
      </w:r>
    </w:p>
    <w:p w14:paraId="7E902522" w14:textId="6F3DE426" w:rsidR="00C55ABB" w:rsidRPr="00566644" w:rsidRDefault="0064538F" w:rsidP="00027B6A">
      <w:pPr>
        <w:pStyle w:val="Nagwek1"/>
        <w:spacing w:line="480" w:lineRule="auto"/>
        <w:rPr>
          <w:rFonts w:cs="Times New Roman"/>
        </w:rPr>
      </w:pPr>
      <w:bookmarkStart w:id="6" w:name="_Toc515042496"/>
      <w:r w:rsidRPr="00566644">
        <w:rPr>
          <w:rStyle w:val="Nagwek1Znak"/>
          <w:rFonts w:cs="Times New Roman"/>
          <w:b/>
        </w:rPr>
        <w:t xml:space="preserve">Cel wdrożenia Polityki </w:t>
      </w:r>
      <w:r w:rsidR="00766D84" w:rsidRPr="00566644">
        <w:rPr>
          <w:rStyle w:val="Nagwek1Znak"/>
          <w:rFonts w:cs="Times New Roman"/>
          <w:b/>
        </w:rPr>
        <w:t>Ochrony Danych</w:t>
      </w:r>
      <w:bookmarkEnd w:id="6"/>
    </w:p>
    <w:p w14:paraId="2C1ABDDE" w14:textId="77777777" w:rsidR="00DD49F4" w:rsidRDefault="00C55ABB" w:rsidP="005B6AD7">
      <w:pPr>
        <w:ind w:firstLine="284"/>
        <w:rPr>
          <w:rFonts w:cs="Times New Roman"/>
        </w:rPr>
      </w:pPr>
      <w:r w:rsidRPr="00566644">
        <w:rPr>
          <w:rFonts w:cs="Times New Roman"/>
        </w:rPr>
        <w:t>Celem opracowania i wdrożenia Polityki jest zdefiniowanie ogólnych wymagań i zasad ochrony, które będą fundamentem dla wszystkich dokumentów związanyc</w:t>
      </w:r>
      <w:r w:rsidR="00695DEC" w:rsidRPr="00566644">
        <w:rPr>
          <w:rFonts w:cs="Times New Roman"/>
        </w:rPr>
        <w:t>h</w:t>
      </w:r>
      <w:r w:rsidR="00DB32EC" w:rsidRPr="00566644">
        <w:rPr>
          <w:rFonts w:cs="Times New Roman"/>
        </w:rPr>
        <w:t xml:space="preserve"> </w:t>
      </w:r>
      <w:r w:rsidR="00CE55EC">
        <w:rPr>
          <w:rFonts w:cs="Times New Roman"/>
        </w:rPr>
        <w:br/>
      </w:r>
      <w:r w:rsidR="001C5159" w:rsidRPr="00566644">
        <w:rPr>
          <w:rFonts w:cs="Times New Roman"/>
        </w:rPr>
        <w:t xml:space="preserve">z </w:t>
      </w:r>
      <w:r w:rsidR="00DD49F4">
        <w:rPr>
          <w:rFonts w:cs="Times New Roman"/>
        </w:rPr>
        <w:t>ochroną danych osobowych</w:t>
      </w:r>
      <w:r w:rsidR="001C5159" w:rsidRPr="00566644">
        <w:rPr>
          <w:rFonts w:cs="Times New Roman"/>
        </w:rPr>
        <w:t>.</w:t>
      </w:r>
      <w:r w:rsidR="00DD49F4">
        <w:rPr>
          <w:rFonts w:cs="Times New Roman"/>
        </w:rPr>
        <w:t xml:space="preserve"> </w:t>
      </w:r>
    </w:p>
    <w:p w14:paraId="284E4AE7" w14:textId="76FB91F1" w:rsidR="005B6AD7" w:rsidRDefault="00DD49F4" w:rsidP="005B6AD7">
      <w:pPr>
        <w:ind w:firstLine="284"/>
        <w:rPr>
          <w:rFonts w:cs="Times New Roman"/>
        </w:rPr>
      </w:pPr>
      <w:r w:rsidRPr="00DD49F4">
        <w:rPr>
          <w:rFonts w:cs="Times New Roman"/>
        </w:rPr>
        <w:t xml:space="preserve">Ponadto niniejsza Polityka dotyczy realizacji celów związanych z projektami finansowanymi ze środków zewnętrznych.  </w:t>
      </w:r>
    </w:p>
    <w:p w14:paraId="67139F23" w14:textId="77777777" w:rsidR="005B6AD7" w:rsidRPr="00A06B19" w:rsidRDefault="005B6AD7" w:rsidP="005B6AD7">
      <w:pPr>
        <w:pStyle w:val="Nagwek1"/>
        <w:spacing w:before="240" w:after="0"/>
        <w:ind w:left="0" w:firstLine="0"/>
      </w:pPr>
      <w:bookmarkStart w:id="7" w:name="_Toc502912727"/>
      <w:bookmarkStart w:id="8" w:name="_Toc515042497"/>
      <w:r w:rsidRPr="00A06B19">
        <w:t>Deklaracja stosowania</w:t>
      </w:r>
      <w:bookmarkEnd w:id="7"/>
      <w:bookmarkEnd w:id="8"/>
    </w:p>
    <w:p w14:paraId="76CCFC4B" w14:textId="18F2B61B" w:rsidR="005B6AD7" w:rsidRPr="00E3448A" w:rsidRDefault="005B6AD7" w:rsidP="005B6AD7">
      <w:pPr>
        <w:ind w:firstLine="360"/>
      </w:pPr>
      <w:r w:rsidRPr="00E3448A">
        <w:t xml:space="preserve">Administrator ustanawia Politykę oraz deklaruje: </w:t>
      </w:r>
    </w:p>
    <w:p w14:paraId="30F7CFBE" w14:textId="77777777" w:rsidR="005B6AD7" w:rsidRPr="00E3448A" w:rsidRDefault="005B6AD7" w:rsidP="00A2080A">
      <w:pPr>
        <w:pStyle w:val="punktowanie"/>
        <w:numPr>
          <w:ilvl w:val="0"/>
          <w:numId w:val="21"/>
        </w:numPr>
      </w:pPr>
      <w:r w:rsidRPr="00E3448A">
        <w:t>podejmowanie wszystkich działań niezbędnych dla zapewnienia legalności przetwarzanych danych,</w:t>
      </w:r>
    </w:p>
    <w:p w14:paraId="2DE987AA" w14:textId="77777777" w:rsidR="005B6AD7" w:rsidRPr="00E3448A" w:rsidRDefault="005B6AD7" w:rsidP="00A2080A">
      <w:pPr>
        <w:pStyle w:val="punktowanie"/>
        <w:numPr>
          <w:ilvl w:val="0"/>
          <w:numId w:val="21"/>
        </w:numPr>
      </w:pPr>
      <w:r w:rsidRPr="00E3448A">
        <w:t>stałe podnoszenie świadomości oraz kwalifikacji osób przetwarzających dane</w:t>
      </w:r>
      <w:r>
        <w:br/>
      </w:r>
      <w:r w:rsidRPr="00E3448A">
        <w:t xml:space="preserve"> w zakresie problematyki bezpieczeństwa tychże danych,</w:t>
      </w:r>
    </w:p>
    <w:p w14:paraId="73063DDA" w14:textId="77777777" w:rsidR="005B6AD7" w:rsidRPr="00E3448A" w:rsidRDefault="005B6AD7" w:rsidP="00A2080A">
      <w:pPr>
        <w:pStyle w:val="punktowanie"/>
        <w:numPr>
          <w:ilvl w:val="0"/>
          <w:numId w:val="21"/>
        </w:numPr>
      </w:pPr>
      <w:r w:rsidRPr="00E3448A">
        <w:t>stosowanie środków technicznych i organizacyjnych zapewniających ochronę przetwarzanym danym,</w:t>
      </w:r>
    </w:p>
    <w:p w14:paraId="517FBDC5" w14:textId="77777777" w:rsidR="005B6AD7" w:rsidRPr="00E3448A" w:rsidRDefault="005B6AD7" w:rsidP="00A2080A">
      <w:pPr>
        <w:pStyle w:val="punktowanie"/>
        <w:numPr>
          <w:ilvl w:val="0"/>
          <w:numId w:val="21"/>
        </w:numPr>
      </w:pPr>
      <w:r w:rsidRPr="00E3448A">
        <w:t>dążenie do zapewnienia poufności, dostępności oraz integralności informacji chronionych w tym szczególnie danych osobowych.</w:t>
      </w:r>
    </w:p>
    <w:p w14:paraId="011D5169" w14:textId="120D93DA" w:rsidR="005B6AD7" w:rsidRDefault="005B6AD7" w:rsidP="00970F7D">
      <w:pPr>
        <w:ind w:firstLine="284"/>
        <w:rPr>
          <w:rFonts w:cs="Times New Roman"/>
        </w:rPr>
      </w:pPr>
    </w:p>
    <w:p w14:paraId="2DEDDE40" w14:textId="738ED526" w:rsidR="005B6AD7" w:rsidRDefault="005B6AD7" w:rsidP="00970F7D">
      <w:pPr>
        <w:ind w:firstLine="284"/>
        <w:rPr>
          <w:rFonts w:cs="Times New Roman"/>
        </w:rPr>
      </w:pPr>
    </w:p>
    <w:p w14:paraId="4993FE8D" w14:textId="77777777" w:rsidR="005B6AD7" w:rsidRPr="00566644" w:rsidRDefault="005B6AD7" w:rsidP="00970F7D">
      <w:pPr>
        <w:ind w:firstLine="284"/>
        <w:rPr>
          <w:rFonts w:cs="Times New Roman"/>
        </w:rPr>
      </w:pPr>
    </w:p>
    <w:p w14:paraId="4F467381" w14:textId="046E6780" w:rsidR="00027B6A" w:rsidRPr="00027B6A" w:rsidRDefault="00D0382A" w:rsidP="00027B6A">
      <w:pPr>
        <w:pStyle w:val="Nagwek1"/>
        <w:spacing w:line="480" w:lineRule="auto"/>
        <w:rPr>
          <w:rFonts w:cs="Times New Roman"/>
        </w:rPr>
      </w:pPr>
      <w:bookmarkStart w:id="9" w:name="_Toc515042498"/>
      <w:bookmarkEnd w:id="0"/>
      <w:bookmarkEnd w:id="1"/>
      <w:bookmarkEnd w:id="2"/>
      <w:bookmarkEnd w:id="3"/>
      <w:bookmarkEnd w:id="4"/>
      <w:r w:rsidRPr="00566644">
        <w:rPr>
          <w:rFonts w:cs="Times New Roman"/>
        </w:rPr>
        <w:lastRenderedPageBreak/>
        <w:t>Podstawa prawna</w:t>
      </w:r>
      <w:bookmarkEnd w:id="9"/>
    </w:p>
    <w:p w14:paraId="3FBBE19E" w14:textId="7679B3E6" w:rsidR="00CC7144" w:rsidRDefault="00A1711B" w:rsidP="00970F7D">
      <w:pPr>
        <w:ind w:firstLine="284"/>
        <w:rPr>
          <w:rFonts w:cs="Times New Roman"/>
          <w:lang w:eastAsia="ar-SA"/>
        </w:rPr>
      </w:pPr>
      <w:bookmarkStart w:id="10" w:name="_Toc269851776"/>
      <w:bookmarkStart w:id="11" w:name="_Toc304369563"/>
      <w:bookmarkStart w:id="12" w:name="_Toc308516503"/>
      <w:bookmarkStart w:id="13" w:name="_Toc309647985"/>
      <w:bookmarkStart w:id="14" w:name="_Toc384023326"/>
      <w:r w:rsidRPr="00566644">
        <w:rPr>
          <w:rFonts w:cs="Times New Roman"/>
          <w:lang w:eastAsia="ar-SA"/>
        </w:rPr>
        <w:t xml:space="preserve">Polityka </w:t>
      </w:r>
      <w:r w:rsidR="007337C3" w:rsidRPr="00566644">
        <w:rPr>
          <w:rFonts w:cs="Times New Roman"/>
          <w:lang w:eastAsia="ar-SA"/>
        </w:rPr>
        <w:t>została przygotowana w oparciu o:</w:t>
      </w:r>
    </w:p>
    <w:p w14:paraId="25CB3BC6" w14:textId="529BAD91" w:rsidR="00E373E6" w:rsidRDefault="00E373E6" w:rsidP="00A2080A">
      <w:pPr>
        <w:pStyle w:val="Akapitzlist"/>
        <w:numPr>
          <w:ilvl w:val="0"/>
          <w:numId w:val="22"/>
        </w:numPr>
        <w:spacing w:line="360" w:lineRule="auto"/>
        <w:rPr>
          <w:rStyle w:val="WyliczenieaZnak"/>
          <w:lang w:eastAsia="ar-SA"/>
        </w:rPr>
      </w:pPr>
      <w:r w:rsidRPr="00566644">
        <w:rPr>
          <w:rStyle w:val="WyliczenieaZnak"/>
          <w:lang w:eastAsia="en-US"/>
        </w:rPr>
        <w:t>Rozporządzenie Parlamentu Europejskiego i Rady (UE) 2016/679 z dnia 27 kwietnia 2016r</w:t>
      </w:r>
      <w:r w:rsidR="00884CDB" w:rsidRPr="00566644">
        <w:rPr>
          <w:rStyle w:val="WyliczenieaZnak"/>
          <w:lang w:eastAsia="en-US"/>
        </w:rPr>
        <w:t xml:space="preserve">. </w:t>
      </w:r>
      <w:r w:rsidRPr="00566644">
        <w:rPr>
          <w:rStyle w:val="WyliczenieaZnak"/>
          <w:lang w:eastAsia="en-US"/>
        </w:rPr>
        <w:t>w sprawie ochrony osób fizycznych w związku z przetwarzaniem danych osobowych i</w:t>
      </w:r>
      <w:r w:rsidR="00047A59" w:rsidRPr="00566644">
        <w:rPr>
          <w:rStyle w:val="WyliczenieaZnak"/>
          <w:lang w:eastAsia="en-US"/>
        </w:rPr>
        <w:t xml:space="preserve"> </w:t>
      </w:r>
      <w:r w:rsidRPr="00566644">
        <w:rPr>
          <w:rStyle w:val="WyliczenieaZnak"/>
          <w:lang w:eastAsia="en-US"/>
        </w:rPr>
        <w:t xml:space="preserve">w sprawie </w:t>
      </w:r>
      <w:r w:rsidR="00661195">
        <w:rPr>
          <w:rStyle w:val="WyliczenieaZnak"/>
          <w:lang w:eastAsia="en-US"/>
        </w:rPr>
        <w:t>swobodnego</w:t>
      </w:r>
      <w:r w:rsidRPr="00566644">
        <w:rPr>
          <w:rStyle w:val="WyliczenieaZnak"/>
          <w:lang w:eastAsia="en-US"/>
        </w:rPr>
        <w:t xml:space="preserve"> przepływu takich danych oraz uchylenia dyrektywy 95/46/WE</w:t>
      </w:r>
      <w:r w:rsidR="00463781" w:rsidRPr="00566644">
        <w:rPr>
          <w:rStyle w:val="WyliczenieaZnak"/>
          <w:lang w:eastAsia="en-US"/>
        </w:rPr>
        <w:t>, zwane w dalszej części Polityki „RODO”</w:t>
      </w:r>
      <w:r w:rsidR="00E57C25">
        <w:rPr>
          <w:rStyle w:val="WyliczenieaZnak"/>
          <w:lang w:eastAsia="en-US"/>
        </w:rPr>
        <w:t>;</w:t>
      </w:r>
    </w:p>
    <w:p w14:paraId="6FF0A876" w14:textId="77777777" w:rsidR="00DD49F4" w:rsidRPr="00DD49F4" w:rsidRDefault="00DD49F4" w:rsidP="00DD49F4">
      <w:pPr>
        <w:pStyle w:val="Akapitzlist"/>
        <w:numPr>
          <w:ilvl w:val="0"/>
          <w:numId w:val="22"/>
        </w:numPr>
        <w:rPr>
          <w:rStyle w:val="WyliczenieaZnak"/>
          <w:lang w:eastAsia="ar-SA"/>
        </w:rPr>
      </w:pPr>
      <w:r>
        <w:rPr>
          <w:rStyle w:val="WyliczenieaZnak"/>
          <w:lang w:eastAsia="ar-SA"/>
        </w:rPr>
        <w:t>Ustawę z dnia 10 maja 2018 r. o ochronie danych osobowych (</w:t>
      </w:r>
      <w:r w:rsidRPr="00DD49F4">
        <w:rPr>
          <w:rStyle w:val="WyliczenieaZnak"/>
          <w:lang w:eastAsia="ar-SA"/>
        </w:rPr>
        <w:t>Dz.U. z 2018 r. poz. 1000).</w:t>
      </w:r>
    </w:p>
    <w:p w14:paraId="060CD1E2" w14:textId="7D30015A" w:rsidR="009A12CA" w:rsidRPr="00566644" w:rsidRDefault="007C4EF6" w:rsidP="00671062">
      <w:pPr>
        <w:pStyle w:val="Nagwek1"/>
      </w:pPr>
      <w:bookmarkStart w:id="15" w:name="_Toc515042499"/>
      <w:r w:rsidRPr="00671062">
        <w:t>D</w:t>
      </w:r>
      <w:bookmarkEnd w:id="10"/>
      <w:bookmarkEnd w:id="11"/>
      <w:bookmarkEnd w:id="12"/>
      <w:bookmarkEnd w:id="13"/>
      <w:bookmarkEnd w:id="14"/>
      <w:r w:rsidR="00D0382A" w:rsidRPr="00671062">
        <w:t>efinicje</w:t>
      </w:r>
      <w:bookmarkEnd w:id="15"/>
    </w:p>
    <w:p w14:paraId="34DC8A4D" w14:textId="1AF9BB09" w:rsidR="00CC7144" w:rsidRPr="00566644" w:rsidRDefault="00CC7144" w:rsidP="00F71773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  <w:b/>
        </w:rPr>
        <w:t xml:space="preserve">Administrator </w:t>
      </w:r>
      <w:r w:rsidR="00D10E6A">
        <w:rPr>
          <w:rFonts w:cs="Times New Roman"/>
        </w:rPr>
        <w:t>–</w:t>
      </w:r>
      <w:r w:rsidR="005C0A20" w:rsidRPr="00566644">
        <w:rPr>
          <w:rFonts w:cs="Times New Roman"/>
        </w:rPr>
        <w:t xml:space="preserve"> </w:t>
      </w:r>
      <w:r w:rsidR="00561976" w:rsidRPr="00561976">
        <w:rPr>
          <w:rFonts w:cs="Times New Roman"/>
        </w:rPr>
        <w:t>Miejski Ośrodek Sportu i Rekreacji w Lipnie</w:t>
      </w:r>
      <w:r w:rsidR="00F71773">
        <w:rPr>
          <w:rFonts w:cs="Times New Roman"/>
        </w:rPr>
        <w:t xml:space="preserve"> </w:t>
      </w:r>
      <w:r w:rsidR="00D10E6A">
        <w:rPr>
          <w:rFonts w:cs="Times New Roman"/>
        </w:rPr>
        <w:t>reprezentowan</w:t>
      </w:r>
      <w:r w:rsidR="00561976">
        <w:rPr>
          <w:rFonts w:cs="Times New Roman"/>
        </w:rPr>
        <w:t>y</w:t>
      </w:r>
      <w:r w:rsidR="00D10E6A">
        <w:rPr>
          <w:rFonts w:cs="Times New Roman"/>
        </w:rPr>
        <w:t xml:space="preserve"> przez Dyrektora</w:t>
      </w:r>
      <w:r w:rsidR="00AD1450">
        <w:rPr>
          <w:rFonts w:cs="Times New Roman"/>
        </w:rPr>
        <w:t>;</w:t>
      </w:r>
      <w:r w:rsidR="007C4EF6" w:rsidRPr="00566644">
        <w:rPr>
          <w:rFonts w:cs="Times New Roman"/>
        </w:rPr>
        <w:t xml:space="preserve"> </w:t>
      </w:r>
      <w:bookmarkStart w:id="16" w:name="_Hlk517204205"/>
      <w:r w:rsidR="003F147A" w:rsidRPr="00566644">
        <w:rPr>
          <w:rFonts w:cs="Times New Roman"/>
        </w:rPr>
        <w:t>ustala cele i sposoby przetwarzania danych osobowych</w:t>
      </w:r>
      <w:bookmarkEnd w:id="16"/>
      <w:r w:rsidR="003F147A" w:rsidRPr="00566644">
        <w:rPr>
          <w:rFonts w:cs="Times New Roman"/>
        </w:rPr>
        <w:t>;</w:t>
      </w:r>
    </w:p>
    <w:p w14:paraId="0BB28A35" w14:textId="33BDAACF" w:rsidR="00BB1264" w:rsidRPr="00566644" w:rsidRDefault="00E373E6" w:rsidP="00A2080A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  <w:b/>
        </w:rPr>
        <w:t xml:space="preserve">Inspektor Ochrony Danych </w:t>
      </w:r>
      <w:r w:rsidR="00CC7144" w:rsidRPr="00566644">
        <w:rPr>
          <w:rFonts w:cs="Times New Roman"/>
          <w:b/>
        </w:rPr>
        <w:t>/</w:t>
      </w:r>
      <w:r w:rsidRPr="00566644">
        <w:rPr>
          <w:rFonts w:cs="Times New Roman"/>
          <w:b/>
        </w:rPr>
        <w:t xml:space="preserve">IDO/ </w:t>
      </w:r>
      <w:r w:rsidR="005C0A20" w:rsidRPr="00566644">
        <w:rPr>
          <w:rFonts w:cs="Times New Roman"/>
        </w:rPr>
        <w:t xml:space="preserve">- </w:t>
      </w:r>
      <w:r w:rsidR="00CC7144" w:rsidRPr="00566644">
        <w:rPr>
          <w:rFonts w:cs="Times New Roman"/>
        </w:rPr>
        <w:t xml:space="preserve">osoba, </w:t>
      </w:r>
      <w:r w:rsidR="00E96D8D" w:rsidRPr="00566644">
        <w:rPr>
          <w:rFonts w:cs="Times New Roman"/>
        </w:rPr>
        <w:t xml:space="preserve">wyznaczona </w:t>
      </w:r>
      <w:r w:rsidR="00CC7144" w:rsidRPr="00566644">
        <w:rPr>
          <w:rFonts w:cs="Times New Roman"/>
        </w:rPr>
        <w:t xml:space="preserve">przez Administratora </w:t>
      </w:r>
      <w:r w:rsidR="00E96D8D" w:rsidRPr="00566644">
        <w:rPr>
          <w:rFonts w:cs="Times New Roman"/>
        </w:rPr>
        <w:t xml:space="preserve">lub </w:t>
      </w:r>
      <w:r w:rsidR="00873AE4" w:rsidRPr="00566644">
        <w:rPr>
          <w:rFonts w:cs="Times New Roman"/>
        </w:rPr>
        <w:t>p</w:t>
      </w:r>
      <w:r w:rsidR="00E96D8D" w:rsidRPr="00566644">
        <w:rPr>
          <w:rFonts w:cs="Times New Roman"/>
        </w:rPr>
        <w:t>odmiot przetwarzający, posiadająca odpowiednie kwalifikacje zawodowe (wiedzę fachową na temat prawa i praktyk w dziedzinie ochrony danych osobowych oraz umiejętności wymagane do</w:t>
      </w:r>
      <w:r w:rsidR="00047A59" w:rsidRPr="00566644">
        <w:rPr>
          <w:rFonts w:cs="Times New Roman"/>
        </w:rPr>
        <w:t xml:space="preserve"> wypełniania zadań związanych z </w:t>
      </w:r>
      <w:r w:rsidR="00E96D8D" w:rsidRPr="00566644">
        <w:rPr>
          <w:rFonts w:cs="Times New Roman"/>
        </w:rPr>
        <w:t>ochroną tych danych</w:t>
      </w:r>
      <w:r w:rsidRPr="00566644">
        <w:rPr>
          <w:rFonts w:cs="Times New Roman"/>
        </w:rPr>
        <w:t>;</w:t>
      </w:r>
    </w:p>
    <w:p w14:paraId="5B6CD2A4" w14:textId="5254A00F" w:rsidR="00BB1264" w:rsidRPr="00566644" w:rsidRDefault="00BB1264" w:rsidP="00A2080A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  <w:b/>
        </w:rPr>
        <w:t>D</w:t>
      </w:r>
      <w:r w:rsidR="00D61BE2" w:rsidRPr="00566644">
        <w:rPr>
          <w:rFonts w:cs="Times New Roman"/>
          <w:b/>
        </w:rPr>
        <w:t>ane</w:t>
      </w:r>
      <w:r w:rsidRPr="00566644">
        <w:rPr>
          <w:rFonts w:cs="Times New Roman"/>
          <w:b/>
        </w:rPr>
        <w:t xml:space="preserve"> </w:t>
      </w:r>
      <w:r w:rsidR="00D61BE2" w:rsidRPr="00566644">
        <w:rPr>
          <w:rFonts w:cs="Times New Roman"/>
          <w:b/>
        </w:rPr>
        <w:t>osobowe</w:t>
      </w:r>
      <w:r w:rsidR="00D61BE2" w:rsidRPr="00566644">
        <w:rPr>
          <w:rFonts w:cs="Times New Roman"/>
        </w:rPr>
        <w:t xml:space="preserve"> oznaczają informacje o zidentyfikowanej lub możliwej </w:t>
      </w:r>
      <w:r w:rsidR="0073645C">
        <w:rPr>
          <w:rFonts w:cs="Times New Roman"/>
        </w:rPr>
        <w:br/>
      </w:r>
      <w:r w:rsidR="00D61BE2" w:rsidRPr="00566644">
        <w:rPr>
          <w:rFonts w:cs="Times New Roman"/>
        </w:rPr>
        <w:t>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</w:t>
      </w:r>
    </w:p>
    <w:p w14:paraId="78D9D10A" w14:textId="77777777" w:rsidR="00BB1264" w:rsidRPr="00566644" w:rsidRDefault="00BB1264" w:rsidP="00A2080A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  <w:b/>
        </w:rPr>
        <w:t>Dane dotyczące zdrowia</w:t>
      </w:r>
      <w:r w:rsidRPr="00566644">
        <w:rPr>
          <w:rFonts w:cs="Times New Roman"/>
        </w:rPr>
        <w:t xml:space="preserve"> oznaczają dane osobowe o zdrowiu fizycznym lub psychicznym osoby fizycznej – w tym o korzystaniu z usług opieki zdrowotnej – ujawniające informacje o stanie jej zdrowia;</w:t>
      </w:r>
    </w:p>
    <w:p w14:paraId="57356950" w14:textId="77777777" w:rsidR="00873AE4" w:rsidRPr="00566644" w:rsidRDefault="00873AE4" w:rsidP="00A2080A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  <w:b/>
        </w:rPr>
        <w:t>Naruszenie ochrony danych osobowych</w:t>
      </w:r>
      <w:r w:rsidRPr="00566644">
        <w:rPr>
          <w:rFonts w:cs="Times New Roman"/>
        </w:rPr>
        <w:t xml:space="preserve"> oznacza naruszenie bezpieczeństwa prowadzące do przypadkowego lub niezgodnego z prawem zniszczenia, utracenia, zmodyfikowania, nieuprawnionego ujawnienia lub nieuprawnionego dostępu do danych osobowych przesyłanych, przechowywanych lub w inny sposób przetwarzanych;</w:t>
      </w:r>
    </w:p>
    <w:p w14:paraId="3716057E" w14:textId="77777777" w:rsidR="00873AE4" w:rsidRPr="00566644" w:rsidRDefault="00873AE4" w:rsidP="00A2080A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  <w:b/>
        </w:rPr>
        <w:lastRenderedPageBreak/>
        <w:t>Ograniczenie przetwarzania</w:t>
      </w:r>
      <w:r w:rsidRPr="00566644">
        <w:rPr>
          <w:rFonts w:cs="Times New Roman"/>
        </w:rPr>
        <w:t xml:space="preserve"> oznacza oznaczenie przechowywanych danych osobowych w celu ograniczenia ich przyszłego przetwarzania;</w:t>
      </w:r>
    </w:p>
    <w:p w14:paraId="62DD8E09" w14:textId="77777777" w:rsidR="00873AE4" w:rsidRPr="00566644" w:rsidRDefault="00873AE4" w:rsidP="00A2080A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  <w:b/>
        </w:rPr>
        <w:t>Odbiorca</w:t>
      </w:r>
      <w:r w:rsidRPr="00566644">
        <w:rPr>
          <w:rFonts w:cs="Times New Roman"/>
        </w:rPr>
        <w:t xml:space="preserve"> oznacza osobę fizyczną lub prawną, organ publiczny, jednostkę lub inny podmiot, któremu ujawnia się dane osobowe, niezależnie od tego, czy jest stroną trzecią. Organy publiczne, które mogą otrzymywać dane osobowe w ramach konkretnego postępowania zgodnie z prawem Unii lub prawem państwa członkowskiego, nie są jednak uznawane za odbiorców; przetwarzanie tych danych przez te organy publiczne musi być zgodne z przepisami o ochronie danych mającymi zastosowanie stosownie do celów przetwarzania;</w:t>
      </w:r>
    </w:p>
    <w:p w14:paraId="689ED23F" w14:textId="5AF09026" w:rsidR="00873AE4" w:rsidRPr="00566644" w:rsidRDefault="00873AE4" w:rsidP="00A2080A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  <w:b/>
        </w:rPr>
        <w:t>Podmiot przetwarzający</w:t>
      </w:r>
      <w:r w:rsidRPr="00566644">
        <w:rPr>
          <w:rFonts w:cs="Times New Roman"/>
        </w:rPr>
        <w:t xml:space="preserve"> oznacza osobę fizyczną lub prawną, organ publiczny, </w:t>
      </w:r>
      <w:r w:rsidR="00027B6A">
        <w:rPr>
          <w:rFonts w:cs="Times New Roman"/>
        </w:rPr>
        <w:t xml:space="preserve">   </w:t>
      </w:r>
      <w:r w:rsidRPr="00566644">
        <w:rPr>
          <w:rFonts w:cs="Times New Roman"/>
        </w:rPr>
        <w:t>jednostkę lub inny podmiot, który przetwarza dane osobowe w imieniu administratora;</w:t>
      </w:r>
    </w:p>
    <w:p w14:paraId="2FF4B911" w14:textId="77777777" w:rsidR="00873AE4" w:rsidRPr="00566644" w:rsidRDefault="00873AE4" w:rsidP="00A2080A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proofErr w:type="spellStart"/>
      <w:r w:rsidRPr="00566644">
        <w:rPr>
          <w:rFonts w:cs="Times New Roman"/>
          <w:b/>
        </w:rPr>
        <w:t>Pseudonimizacja</w:t>
      </w:r>
      <w:proofErr w:type="spellEnd"/>
      <w:r w:rsidRPr="00566644">
        <w:rPr>
          <w:rFonts w:cs="Times New Roman"/>
        </w:rPr>
        <w:t xml:space="preserve"> oznacza przetworzenie danych osobowych w taki sposób, by nie można ich było już przypisać konkretnej osobie, której dane dotyczą, bez użycia dodatkowych informacji, pod warunkiem że takie dodatkowe informacje są przechowywane osobno i są objęte środkami technicznymi i organizacyjnymi uniemożliwiającymi ich przypisanie zidentyfikowanej lub możliwej do zidentyfikowania osobie fizycznej;</w:t>
      </w:r>
    </w:p>
    <w:p w14:paraId="5A6C9685" w14:textId="3B26BB69" w:rsidR="00BB1264" w:rsidRDefault="00BB1264" w:rsidP="00A2080A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  <w:b/>
        </w:rPr>
        <w:t>P</w:t>
      </w:r>
      <w:r w:rsidR="00D61BE2" w:rsidRPr="00566644">
        <w:rPr>
          <w:rFonts w:cs="Times New Roman"/>
          <w:b/>
        </w:rPr>
        <w:t>rzetwarzanie</w:t>
      </w:r>
      <w:r w:rsidR="00D61BE2" w:rsidRPr="00566644">
        <w:rPr>
          <w:rFonts w:cs="Times New Roman"/>
        </w:rPr>
        <w:t xml:space="preserve"> oznacza operację lub zestaw operacji wykonywanych na danych osobowych lub zestawach danych osobowych w sposób zautomatyzow</w:t>
      </w:r>
      <w:r w:rsidR="003F324C">
        <w:rPr>
          <w:rFonts w:cs="Times New Roman"/>
        </w:rPr>
        <w:t>any lub niezautomatyzowany, takie</w:t>
      </w:r>
      <w:r w:rsidR="00D61BE2" w:rsidRPr="00566644">
        <w:rPr>
          <w:rFonts w:cs="Times New Roman"/>
        </w:rPr>
        <w:t xml:space="preserve"> 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6D6E6FBB" w14:textId="77777777" w:rsidR="00496538" w:rsidRDefault="00DD49F4" w:rsidP="00DD49F4">
      <w:pPr>
        <w:pStyle w:val="Akapitzlist"/>
        <w:numPr>
          <w:ilvl w:val="0"/>
          <w:numId w:val="7"/>
        </w:numPr>
        <w:rPr>
          <w:kern w:val="0"/>
          <w:szCs w:val="22"/>
          <w:lang w:eastAsia="en-US"/>
        </w:rPr>
      </w:pPr>
      <w:r w:rsidRPr="00DD49F4">
        <w:rPr>
          <w:b/>
          <w:kern w:val="0"/>
          <w:szCs w:val="22"/>
          <w:lang w:eastAsia="en-US"/>
        </w:rPr>
        <w:t>Użytkownik</w:t>
      </w:r>
      <w:r w:rsidRPr="00DD49F4">
        <w:rPr>
          <w:kern w:val="0"/>
          <w:szCs w:val="22"/>
          <w:lang w:eastAsia="en-US"/>
        </w:rPr>
        <w:t>- osoba posiadająca dostęp do systemu informatycznego przetwarzającego dane osobowe,</w:t>
      </w:r>
    </w:p>
    <w:p w14:paraId="57F091A5" w14:textId="48C29F84" w:rsidR="00DD49F4" w:rsidRPr="00DD49F4" w:rsidRDefault="00DD49F4" w:rsidP="00496538">
      <w:pPr>
        <w:pStyle w:val="Akapitzlist"/>
        <w:ind w:left="360"/>
        <w:rPr>
          <w:kern w:val="0"/>
          <w:szCs w:val="22"/>
          <w:lang w:eastAsia="en-US"/>
        </w:rPr>
      </w:pPr>
      <w:r w:rsidRPr="00DD49F4">
        <w:rPr>
          <w:kern w:val="0"/>
          <w:szCs w:val="22"/>
          <w:lang w:eastAsia="en-US"/>
        </w:rPr>
        <w:t xml:space="preserve"> </w:t>
      </w:r>
    </w:p>
    <w:p w14:paraId="12D741E3" w14:textId="77777777" w:rsidR="00873AE4" w:rsidRPr="00566644" w:rsidRDefault="00873AE4" w:rsidP="00A2080A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  <w:b/>
        </w:rPr>
        <w:t>Zgoda</w:t>
      </w:r>
      <w:r w:rsidRPr="00566644">
        <w:rPr>
          <w:rFonts w:cs="Times New Roman"/>
        </w:rPr>
        <w:t xml:space="preserve"> oznacza dobrowolne, konkretne, świadome i jednoznaczne okazanie woli, którym osoba, której dane dotyczą, w formie oświadczenia lub wyraźnego działania potwierdzającego, przyzwala na przetwarzanie dotyczących jej danych osobowych;</w:t>
      </w:r>
    </w:p>
    <w:p w14:paraId="67076593" w14:textId="3DB1F8C5" w:rsidR="00873AE4" w:rsidRDefault="00873AE4" w:rsidP="00A2080A">
      <w:pPr>
        <w:pStyle w:val="Wyliczeniea"/>
        <w:numPr>
          <w:ilvl w:val="0"/>
          <w:numId w:val="7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  <w:b/>
        </w:rPr>
        <w:t xml:space="preserve">Zbiór danych </w:t>
      </w:r>
      <w:r w:rsidRPr="00566644">
        <w:rPr>
          <w:rFonts w:cs="Times New Roman"/>
        </w:rPr>
        <w:t>oznacza uporządkowany zestaw danych osobowych dostępnych według określonych kryteriów, niezależnie od tego, czy zestaw ten jest scentralizowany, zdecentralizowany czy rozproszony funkcjonalnie lub geograficznie.</w:t>
      </w:r>
    </w:p>
    <w:p w14:paraId="21D09684" w14:textId="47080355" w:rsidR="00467B85" w:rsidRPr="00566644" w:rsidRDefault="00661195" w:rsidP="00566644">
      <w:pPr>
        <w:pStyle w:val="Nagwek1"/>
        <w:rPr>
          <w:rFonts w:cs="Times New Roman"/>
        </w:rPr>
      </w:pPr>
      <w:bookmarkStart w:id="17" w:name="_Toc515042500"/>
      <w:bookmarkStart w:id="18" w:name="_Toc419981554"/>
      <w:r>
        <w:rPr>
          <w:rFonts w:cs="Times New Roman"/>
        </w:rPr>
        <w:lastRenderedPageBreak/>
        <w:t xml:space="preserve">Podmioty </w:t>
      </w:r>
      <w:r w:rsidR="003E4D05" w:rsidRPr="00566644">
        <w:rPr>
          <w:rFonts w:cs="Times New Roman"/>
        </w:rPr>
        <w:t>odpowiedzialne za ochronę i przetwarzanie danych osobowych</w:t>
      </w:r>
      <w:bookmarkEnd w:id="17"/>
      <w:r w:rsidR="003E4D05" w:rsidRPr="00566644">
        <w:rPr>
          <w:rFonts w:cs="Times New Roman"/>
        </w:rPr>
        <w:t xml:space="preserve"> </w:t>
      </w:r>
    </w:p>
    <w:p w14:paraId="5A2AFED3" w14:textId="40077A9D" w:rsidR="00467B85" w:rsidRPr="00566644" w:rsidRDefault="00467B85" w:rsidP="006E4166">
      <w:pPr>
        <w:pStyle w:val="Nagwek2"/>
      </w:pPr>
      <w:bookmarkStart w:id="19" w:name="_Toc470681176"/>
      <w:bookmarkStart w:id="20" w:name="_Toc515042501"/>
      <w:r w:rsidRPr="00566644">
        <w:t>Administrator</w:t>
      </w:r>
      <w:bookmarkEnd w:id="18"/>
      <w:bookmarkEnd w:id="19"/>
      <w:bookmarkEnd w:id="20"/>
    </w:p>
    <w:p w14:paraId="3E7EB952" w14:textId="77777777" w:rsidR="003E4D05" w:rsidRPr="00566644" w:rsidRDefault="003E4D05" w:rsidP="00A2080A">
      <w:pPr>
        <w:pStyle w:val="Wyliczeniea"/>
        <w:numPr>
          <w:ilvl w:val="0"/>
          <w:numId w:val="6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wdraża odpowiednie środki techniczne i organizacyjne, mające na celu zabezpieczanie przetwarzanych danych</w:t>
      </w:r>
      <w:r w:rsidR="00E91D99" w:rsidRPr="00566644">
        <w:rPr>
          <w:rFonts w:cs="Times New Roman"/>
        </w:rPr>
        <w:t xml:space="preserve"> oraz zapewnianie poufności, integralności i dostępności danych;</w:t>
      </w:r>
    </w:p>
    <w:p w14:paraId="1E98625F" w14:textId="77777777" w:rsidR="003E4D05" w:rsidRPr="00566644" w:rsidRDefault="003E4D05" w:rsidP="00A2080A">
      <w:pPr>
        <w:pStyle w:val="Wyliczeniea"/>
        <w:numPr>
          <w:ilvl w:val="0"/>
          <w:numId w:val="6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wyznacza Inspektora Ochrony Danych</w:t>
      </w:r>
      <w:r w:rsidR="0022117C" w:rsidRPr="00566644">
        <w:rPr>
          <w:rFonts w:cs="Times New Roman"/>
        </w:rPr>
        <w:t>, o czym</w:t>
      </w:r>
      <w:r w:rsidRPr="00566644">
        <w:rPr>
          <w:rFonts w:cs="Times New Roman"/>
        </w:rPr>
        <w:t xml:space="preserve"> </w:t>
      </w:r>
      <w:r w:rsidR="0022117C" w:rsidRPr="00566644">
        <w:rPr>
          <w:rFonts w:cs="Times New Roman"/>
        </w:rPr>
        <w:t>zawiadamia</w:t>
      </w:r>
      <w:r w:rsidRPr="00566644">
        <w:rPr>
          <w:rFonts w:cs="Times New Roman"/>
        </w:rPr>
        <w:t xml:space="preserve"> </w:t>
      </w:r>
      <w:r w:rsidR="0022117C" w:rsidRPr="00566644">
        <w:rPr>
          <w:rFonts w:cs="Times New Roman"/>
        </w:rPr>
        <w:t xml:space="preserve">Prezesa </w:t>
      </w:r>
      <w:r w:rsidRPr="00566644">
        <w:rPr>
          <w:rFonts w:cs="Times New Roman"/>
        </w:rPr>
        <w:t>Urzędu Ochrony Danych Osobowych</w:t>
      </w:r>
      <w:r w:rsidR="00364934" w:rsidRPr="00566644">
        <w:rPr>
          <w:rFonts w:cs="Times New Roman"/>
        </w:rPr>
        <w:t>;</w:t>
      </w:r>
    </w:p>
    <w:p w14:paraId="57029959" w14:textId="77777777" w:rsidR="00E91D99" w:rsidRPr="00566644" w:rsidRDefault="00E91D99" w:rsidP="00A2080A">
      <w:pPr>
        <w:pStyle w:val="Wyliczeniea"/>
        <w:numPr>
          <w:ilvl w:val="0"/>
          <w:numId w:val="6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podejmuje odpowiednie działania w przypadku naruszenia lub podejrzenia naruszenia przetwarzanych danych zgodnie z procedurą stanowiąc</w:t>
      </w:r>
      <w:r w:rsidR="0022117C" w:rsidRPr="00566644">
        <w:rPr>
          <w:rFonts w:cs="Times New Roman"/>
        </w:rPr>
        <w:t>ą</w:t>
      </w:r>
      <w:r w:rsidRPr="00566644">
        <w:rPr>
          <w:rFonts w:cs="Times New Roman"/>
        </w:rPr>
        <w:t xml:space="preserve"> </w:t>
      </w:r>
      <w:r w:rsidR="00F207CC" w:rsidRPr="00566644">
        <w:rPr>
          <w:rFonts w:cs="Times New Roman"/>
        </w:rPr>
        <w:t>integralną część niniejszej Polityki;</w:t>
      </w:r>
    </w:p>
    <w:p w14:paraId="19C1C613" w14:textId="77777777" w:rsidR="00467B85" w:rsidRPr="00566644" w:rsidRDefault="00467B85" w:rsidP="00A2080A">
      <w:pPr>
        <w:pStyle w:val="Wyliczeniea"/>
        <w:numPr>
          <w:ilvl w:val="0"/>
          <w:numId w:val="6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upoważnia poszczególne osoby do przetwarzania danych osobowych w określonym indywidualnie zakresie</w:t>
      </w:r>
      <w:r w:rsidR="0022117C" w:rsidRPr="00566644">
        <w:rPr>
          <w:rFonts w:cs="Times New Roman"/>
        </w:rPr>
        <w:t>;</w:t>
      </w:r>
    </w:p>
    <w:p w14:paraId="39D8791B" w14:textId="77777777" w:rsidR="00E91D99" w:rsidRPr="00566644" w:rsidRDefault="00E91D99" w:rsidP="00A2080A">
      <w:pPr>
        <w:pStyle w:val="Wyliczeniea"/>
        <w:numPr>
          <w:ilvl w:val="0"/>
          <w:numId w:val="6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podejmuje decyzje dotyczące przeprowadzenia oceny skutków planowanych operacji przetwarzania danych po konsultacji z Inspektorem Ochrony Danych</w:t>
      </w:r>
      <w:r w:rsidR="0022117C" w:rsidRPr="00566644">
        <w:rPr>
          <w:rFonts w:cs="Times New Roman"/>
        </w:rPr>
        <w:t>;</w:t>
      </w:r>
    </w:p>
    <w:p w14:paraId="40AACF1C" w14:textId="55F5EF51" w:rsidR="0022117C" w:rsidRPr="00566644" w:rsidRDefault="00CC52A0" w:rsidP="00A2080A">
      <w:pPr>
        <w:pStyle w:val="Wyliczeniea"/>
        <w:numPr>
          <w:ilvl w:val="0"/>
          <w:numId w:val="6"/>
        </w:numPr>
        <w:rPr>
          <w:rFonts w:cs="Times New Roman"/>
        </w:rPr>
      </w:pPr>
      <w:r w:rsidRPr="00566644">
        <w:rPr>
          <w:rFonts w:cs="Times New Roman"/>
        </w:rPr>
        <w:t xml:space="preserve">wdraża </w:t>
      </w:r>
      <w:r w:rsidR="00884CDB" w:rsidRPr="00566644">
        <w:rPr>
          <w:rFonts w:cs="Times New Roman"/>
        </w:rPr>
        <w:t>r</w:t>
      </w:r>
      <w:r w:rsidR="00E91D99" w:rsidRPr="00566644">
        <w:rPr>
          <w:rFonts w:cs="Times New Roman"/>
        </w:rPr>
        <w:t xml:space="preserve">ejestr czynności przetwarzania danych </w:t>
      </w:r>
      <w:r w:rsidR="00CC462D" w:rsidRPr="00566644">
        <w:rPr>
          <w:rFonts w:cs="Times New Roman"/>
        </w:rPr>
        <w:t>osobowych</w:t>
      </w:r>
      <w:r w:rsidR="0022117C" w:rsidRPr="00566644">
        <w:rPr>
          <w:rFonts w:cs="Times New Roman"/>
        </w:rPr>
        <w:t>;</w:t>
      </w:r>
    </w:p>
    <w:p w14:paraId="30049D52" w14:textId="59F93FFE" w:rsidR="003605AE" w:rsidRPr="003605AE" w:rsidRDefault="0022117C" w:rsidP="003605AE">
      <w:pPr>
        <w:pStyle w:val="Wyliczeniea"/>
        <w:numPr>
          <w:ilvl w:val="0"/>
          <w:numId w:val="6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 xml:space="preserve">wdraża </w:t>
      </w:r>
      <w:r w:rsidR="003605AE">
        <w:rPr>
          <w:rFonts w:cs="Times New Roman"/>
        </w:rPr>
        <w:t>Politykę ochrony danych osobowych.</w:t>
      </w:r>
      <w:r w:rsidRPr="00566644">
        <w:rPr>
          <w:rFonts w:cs="Times New Roman"/>
        </w:rPr>
        <w:t xml:space="preserve"> </w:t>
      </w:r>
    </w:p>
    <w:p w14:paraId="48E5140C" w14:textId="77777777" w:rsidR="00467B85" w:rsidRPr="00566644" w:rsidRDefault="00AD2FE4" w:rsidP="00566644">
      <w:pPr>
        <w:pStyle w:val="Nagwek2"/>
      </w:pPr>
      <w:bookmarkStart w:id="21" w:name="_Toc515042502"/>
      <w:r w:rsidRPr="00566644">
        <w:rPr>
          <w:rStyle w:val="Nagwek2Znak"/>
          <w:b/>
        </w:rPr>
        <w:t>Inspektor Ochrony Danych /IOD/</w:t>
      </w:r>
      <w:bookmarkStart w:id="22" w:name="_Toc419981556"/>
      <w:bookmarkEnd w:id="21"/>
    </w:p>
    <w:p w14:paraId="3FE77B6D" w14:textId="77777777" w:rsidR="0084496C" w:rsidRDefault="00D9413E" w:rsidP="00A2080A">
      <w:pPr>
        <w:pStyle w:val="Wyliczeniea"/>
        <w:numPr>
          <w:ilvl w:val="0"/>
          <w:numId w:val="5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i</w:t>
      </w:r>
      <w:r w:rsidR="00F617DE" w:rsidRPr="00566644">
        <w:rPr>
          <w:rFonts w:cs="Times New Roman"/>
        </w:rPr>
        <w:t>nform</w:t>
      </w:r>
      <w:r w:rsidRPr="00566644">
        <w:rPr>
          <w:rFonts w:cs="Times New Roman"/>
        </w:rPr>
        <w:t>uje</w:t>
      </w:r>
      <w:r w:rsidR="00F617DE" w:rsidRPr="00566644">
        <w:rPr>
          <w:rFonts w:cs="Times New Roman"/>
        </w:rPr>
        <w:t xml:space="preserve"> </w:t>
      </w:r>
      <w:r w:rsidRPr="00566644">
        <w:rPr>
          <w:rFonts w:cs="Times New Roman"/>
        </w:rPr>
        <w:t>A</w:t>
      </w:r>
      <w:r w:rsidR="00F617DE" w:rsidRPr="00566644">
        <w:rPr>
          <w:rFonts w:cs="Times New Roman"/>
        </w:rPr>
        <w:t xml:space="preserve">dministratora oraz </w:t>
      </w:r>
      <w:r w:rsidR="00A158FA" w:rsidRPr="00566644">
        <w:rPr>
          <w:rFonts w:cs="Times New Roman"/>
        </w:rPr>
        <w:t>użytkowników</w:t>
      </w:r>
      <w:r w:rsidR="00F617DE" w:rsidRPr="00566644">
        <w:rPr>
          <w:rFonts w:cs="Times New Roman"/>
        </w:rPr>
        <w:t xml:space="preserve">, którzy przetwarzają dane osobowe, </w:t>
      </w:r>
      <w:r w:rsidR="000C0105" w:rsidRPr="00566644">
        <w:rPr>
          <w:rFonts w:cs="Times New Roman"/>
        </w:rPr>
        <w:br/>
      </w:r>
      <w:r w:rsidR="00F617DE" w:rsidRPr="00566644">
        <w:rPr>
          <w:rFonts w:cs="Times New Roman"/>
        </w:rPr>
        <w:t xml:space="preserve">o obowiązkach spoczywających na nich na mocy </w:t>
      </w:r>
      <w:r w:rsidRPr="00566644">
        <w:rPr>
          <w:rFonts w:cs="Times New Roman"/>
        </w:rPr>
        <w:t>obowiązujących przepisów, kodeksów postępowania i zatwierdzonych mechanizmów certyfikacji;</w:t>
      </w:r>
    </w:p>
    <w:p w14:paraId="64CAEB44" w14:textId="498A3B68" w:rsidR="00463781" w:rsidRPr="0084496C" w:rsidRDefault="00463781" w:rsidP="00A2080A">
      <w:pPr>
        <w:pStyle w:val="Wyliczeniea"/>
        <w:numPr>
          <w:ilvl w:val="0"/>
          <w:numId w:val="5"/>
        </w:numPr>
        <w:tabs>
          <w:tab w:val="left" w:pos="567"/>
        </w:tabs>
        <w:rPr>
          <w:rFonts w:cs="Times New Roman"/>
        </w:rPr>
      </w:pPr>
      <w:r w:rsidRPr="0084496C">
        <w:rPr>
          <w:rStyle w:val="punktowanieZnak"/>
          <w:kern w:val="0"/>
          <w:szCs w:val="22"/>
          <w:lang w:eastAsia="en-US"/>
        </w:rPr>
        <w:t>prowadz</w:t>
      </w:r>
      <w:r w:rsidR="00D9413E" w:rsidRPr="0084496C">
        <w:rPr>
          <w:rStyle w:val="punktowanieZnak"/>
          <w:kern w:val="0"/>
          <w:szCs w:val="22"/>
          <w:lang w:eastAsia="en-US"/>
        </w:rPr>
        <w:t>i</w:t>
      </w:r>
      <w:r w:rsidRPr="0084496C">
        <w:rPr>
          <w:rStyle w:val="punktowanieZnak"/>
          <w:kern w:val="0"/>
          <w:szCs w:val="22"/>
          <w:lang w:eastAsia="en-US"/>
        </w:rPr>
        <w:t xml:space="preserve"> szkole</w:t>
      </w:r>
      <w:r w:rsidR="00454DC3" w:rsidRPr="0084496C">
        <w:rPr>
          <w:rStyle w:val="punktowanieZnak"/>
          <w:kern w:val="0"/>
          <w:szCs w:val="22"/>
          <w:lang w:eastAsia="en-US"/>
        </w:rPr>
        <w:t>nia</w:t>
      </w:r>
      <w:r w:rsidRPr="0084496C">
        <w:rPr>
          <w:rStyle w:val="punktowanieZnak"/>
          <w:kern w:val="0"/>
          <w:szCs w:val="22"/>
          <w:lang w:eastAsia="en-US"/>
        </w:rPr>
        <w:t xml:space="preserve"> z zakresu ochrony danych osobowych</w:t>
      </w:r>
      <w:r w:rsidR="00DD49F4">
        <w:rPr>
          <w:rStyle w:val="punktowanieZnak"/>
          <w:kern w:val="0"/>
          <w:szCs w:val="22"/>
          <w:lang w:eastAsia="en-US"/>
        </w:rPr>
        <w:t>;</w:t>
      </w:r>
    </w:p>
    <w:p w14:paraId="57B072FB" w14:textId="56EAE039" w:rsidR="00467B85" w:rsidRDefault="00467B85" w:rsidP="00A2080A">
      <w:pPr>
        <w:pStyle w:val="Wyliczeniea"/>
        <w:numPr>
          <w:ilvl w:val="0"/>
          <w:numId w:val="5"/>
        </w:numPr>
        <w:rPr>
          <w:rFonts w:cs="Times New Roman"/>
        </w:rPr>
      </w:pPr>
      <w:r w:rsidRPr="00566644">
        <w:rPr>
          <w:rFonts w:cs="Times New Roman"/>
        </w:rPr>
        <w:t>aktualiz</w:t>
      </w:r>
      <w:r w:rsidR="00D9413E" w:rsidRPr="00566644">
        <w:rPr>
          <w:rFonts w:cs="Times New Roman"/>
        </w:rPr>
        <w:t>uje</w:t>
      </w:r>
      <w:r w:rsidR="00463781" w:rsidRPr="00566644">
        <w:rPr>
          <w:rFonts w:cs="Times New Roman"/>
        </w:rPr>
        <w:t xml:space="preserve"> i</w:t>
      </w:r>
      <w:r w:rsidR="00D9413E" w:rsidRPr="00566644">
        <w:rPr>
          <w:rFonts w:cs="Times New Roman"/>
        </w:rPr>
        <w:t xml:space="preserve"> sprawuje</w:t>
      </w:r>
      <w:r w:rsidR="00463781" w:rsidRPr="00566644">
        <w:rPr>
          <w:rFonts w:cs="Times New Roman"/>
        </w:rPr>
        <w:t xml:space="preserve"> nadzór nad </w:t>
      </w:r>
      <w:r w:rsidRPr="00566644">
        <w:rPr>
          <w:rFonts w:cs="Times New Roman"/>
        </w:rPr>
        <w:t>dokumentacj</w:t>
      </w:r>
      <w:r w:rsidR="00463781" w:rsidRPr="00566644">
        <w:rPr>
          <w:rFonts w:cs="Times New Roman"/>
        </w:rPr>
        <w:t>ą z zakresu ochrony danych osobowych</w:t>
      </w:r>
      <w:r w:rsidR="00454DC3" w:rsidRPr="00566644">
        <w:rPr>
          <w:rFonts w:cs="Times New Roman"/>
        </w:rPr>
        <w:t>;</w:t>
      </w:r>
      <w:r w:rsidR="00463781" w:rsidRPr="00566644">
        <w:rPr>
          <w:rFonts w:cs="Times New Roman"/>
        </w:rPr>
        <w:t xml:space="preserve"> </w:t>
      </w:r>
    </w:p>
    <w:p w14:paraId="0BA8D6D5" w14:textId="7D94735C" w:rsidR="00CC52A0" w:rsidRPr="00CC52A0" w:rsidRDefault="00CC52A0" w:rsidP="00A2080A">
      <w:pPr>
        <w:pStyle w:val="Wyliczeniea"/>
        <w:numPr>
          <w:ilvl w:val="0"/>
          <w:numId w:val="5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opracowuje rejestr czynności przetwarzania danych i dokonuje jego bieżącej aktualizacji</w:t>
      </w:r>
      <w:r>
        <w:rPr>
          <w:rFonts w:cs="Times New Roman"/>
        </w:rPr>
        <w:t>;</w:t>
      </w:r>
    </w:p>
    <w:p w14:paraId="2737FAE0" w14:textId="77777777" w:rsidR="00463781" w:rsidRPr="00566644" w:rsidRDefault="00463781" w:rsidP="00A2080A">
      <w:pPr>
        <w:pStyle w:val="Wyliczeniea"/>
        <w:numPr>
          <w:ilvl w:val="0"/>
          <w:numId w:val="5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współprac</w:t>
      </w:r>
      <w:r w:rsidR="00D9413E" w:rsidRPr="00566644">
        <w:rPr>
          <w:rFonts w:cs="Times New Roman"/>
        </w:rPr>
        <w:t>uje</w:t>
      </w:r>
      <w:r w:rsidRPr="00566644">
        <w:rPr>
          <w:rFonts w:cs="Times New Roman"/>
        </w:rPr>
        <w:t xml:space="preserve"> z Administratorem w zakresie oceny skutków planowanych operacji przetwarzania danych</w:t>
      </w:r>
      <w:r w:rsidR="00454DC3" w:rsidRPr="00566644">
        <w:rPr>
          <w:rFonts w:cs="Times New Roman"/>
        </w:rPr>
        <w:t>;</w:t>
      </w:r>
    </w:p>
    <w:p w14:paraId="00345CDE" w14:textId="6BF4A9D6" w:rsidR="002C4833" w:rsidRPr="00566644" w:rsidRDefault="00700AF6" w:rsidP="00A2080A">
      <w:pPr>
        <w:pStyle w:val="Wyliczeniea"/>
        <w:numPr>
          <w:ilvl w:val="0"/>
          <w:numId w:val="5"/>
        </w:numPr>
        <w:tabs>
          <w:tab w:val="left" w:pos="567"/>
        </w:tabs>
        <w:rPr>
          <w:rFonts w:cs="Times New Roman"/>
        </w:rPr>
      </w:pPr>
      <w:r>
        <w:rPr>
          <w:rFonts w:cs="Times New Roman"/>
        </w:rPr>
        <w:t>pełni</w:t>
      </w:r>
      <w:r w:rsidR="002C4833" w:rsidRPr="00566644">
        <w:rPr>
          <w:rFonts w:cs="Times New Roman"/>
        </w:rPr>
        <w:t xml:space="preserve"> funkcj</w:t>
      </w:r>
      <w:r w:rsidR="00D9413E" w:rsidRPr="00566644">
        <w:rPr>
          <w:rFonts w:cs="Times New Roman"/>
        </w:rPr>
        <w:t>ę</w:t>
      </w:r>
      <w:r w:rsidR="002C4833" w:rsidRPr="00566644">
        <w:rPr>
          <w:rFonts w:cs="Times New Roman"/>
        </w:rPr>
        <w:t xml:space="preserve"> punktu kontaktowego dla </w:t>
      </w:r>
      <w:r w:rsidR="00293983" w:rsidRPr="00566644">
        <w:rPr>
          <w:rFonts w:cs="Times New Roman"/>
        </w:rPr>
        <w:t>Prezesa Urzędu Ochrony Danych Osobowych</w:t>
      </w:r>
      <w:r w:rsidR="00447C81">
        <w:rPr>
          <w:rFonts w:cs="Times New Roman"/>
        </w:rPr>
        <w:t xml:space="preserve"> </w:t>
      </w:r>
      <w:r w:rsidR="0073645C">
        <w:rPr>
          <w:rFonts w:cs="Times New Roman"/>
        </w:rPr>
        <w:br/>
      </w:r>
      <w:r w:rsidR="002C4833" w:rsidRPr="00566644">
        <w:rPr>
          <w:rFonts w:cs="Times New Roman"/>
        </w:rPr>
        <w:t>w kwestiach związanych z przetwarzaniem</w:t>
      </w:r>
      <w:r w:rsidR="00293983" w:rsidRPr="00566644">
        <w:rPr>
          <w:rFonts w:cs="Times New Roman"/>
        </w:rPr>
        <w:t xml:space="preserve"> danych osobowych</w:t>
      </w:r>
      <w:r w:rsidR="00CC52A0">
        <w:rPr>
          <w:rFonts w:cs="Times New Roman"/>
        </w:rPr>
        <w:t>.</w:t>
      </w:r>
      <w:r w:rsidR="002C4833" w:rsidRPr="00566644">
        <w:rPr>
          <w:rFonts w:cs="Times New Roman"/>
        </w:rPr>
        <w:t xml:space="preserve"> </w:t>
      </w:r>
    </w:p>
    <w:p w14:paraId="42FEACE7" w14:textId="77777777" w:rsidR="00467B85" w:rsidRPr="00566644" w:rsidRDefault="00467B85" w:rsidP="00566644">
      <w:pPr>
        <w:pStyle w:val="Nagwek1"/>
        <w:rPr>
          <w:rFonts w:cs="Times New Roman"/>
        </w:rPr>
      </w:pPr>
      <w:bookmarkStart w:id="23" w:name="_Toc470681179"/>
      <w:bookmarkStart w:id="24" w:name="_Toc515042503"/>
      <w:bookmarkStart w:id="25" w:name="_Toc413236124"/>
      <w:bookmarkEnd w:id="22"/>
      <w:r w:rsidRPr="00566644">
        <w:rPr>
          <w:rFonts w:cs="Times New Roman"/>
        </w:rPr>
        <w:lastRenderedPageBreak/>
        <w:t>Podstawy przetwarzania danych osobowych</w:t>
      </w:r>
      <w:bookmarkEnd w:id="23"/>
      <w:bookmarkEnd w:id="24"/>
    </w:p>
    <w:p w14:paraId="5202BCC5" w14:textId="59AC8371" w:rsidR="00BC2831" w:rsidRPr="00566644" w:rsidRDefault="00BC2831" w:rsidP="00970F7D">
      <w:pPr>
        <w:ind w:firstLine="284"/>
        <w:rPr>
          <w:rFonts w:cs="Times New Roman"/>
        </w:rPr>
      </w:pPr>
      <w:r w:rsidRPr="00566644">
        <w:rPr>
          <w:rFonts w:cs="Times New Roman"/>
        </w:rPr>
        <w:t xml:space="preserve">Przetwarzanie danych jest dopuszczalne tylko wtedy, gdy zostanie spełniona jedna </w:t>
      </w:r>
      <w:r w:rsidRPr="00566644">
        <w:rPr>
          <w:rFonts w:cs="Times New Roman"/>
        </w:rPr>
        <w:br/>
        <w:t xml:space="preserve">z przesłanek wynikających z art. 6 RODO w przypadku </w:t>
      </w:r>
      <w:r w:rsidR="00920272" w:rsidRPr="00566644">
        <w:rPr>
          <w:rFonts w:cs="Times New Roman"/>
        </w:rPr>
        <w:t>przetwarzania danych zwykłych.</w:t>
      </w:r>
      <w:r w:rsidR="00920272" w:rsidRPr="00566644">
        <w:rPr>
          <w:rFonts w:cs="Times New Roman"/>
        </w:rPr>
        <w:br/>
      </w:r>
      <w:r w:rsidRPr="00566644">
        <w:rPr>
          <w:rFonts w:cs="Times New Roman"/>
        </w:rPr>
        <w:t xml:space="preserve">Dane osobowe w </w:t>
      </w:r>
      <w:r w:rsidR="0047411B" w:rsidRPr="0047411B">
        <w:rPr>
          <w:rFonts w:cs="Times New Roman"/>
          <w:szCs w:val="24"/>
        </w:rPr>
        <w:t>jednostce</w:t>
      </w:r>
      <w:r w:rsidRPr="0047411B">
        <w:rPr>
          <w:rFonts w:cs="Times New Roman"/>
          <w:szCs w:val="24"/>
        </w:rPr>
        <w:t xml:space="preserve"> </w:t>
      </w:r>
      <w:r w:rsidRPr="00566644">
        <w:rPr>
          <w:rFonts w:cs="Times New Roman"/>
          <w:b/>
          <w:szCs w:val="24"/>
        </w:rPr>
        <w:t xml:space="preserve"> </w:t>
      </w:r>
      <w:r w:rsidRPr="00566644">
        <w:rPr>
          <w:rFonts w:cs="Times New Roman"/>
          <w:szCs w:val="24"/>
        </w:rPr>
        <w:t>przetwarzane są</w:t>
      </w:r>
      <w:r w:rsidRPr="00566644">
        <w:rPr>
          <w:rFonts w:cs="Times New Roman"/>
          <w:b/>
          <w:szCs w:val="24"/>
        </w:rPr>
        <w:t xml:space="preserve"> </w:t>
      </w:r>
      <w:r w:rsidRPr="00566644">
        <w:rPr>
          <w:rFonts w:cs="Times New Roman"/>
          <w:szCs w:val="24"/>
        </w:rPr>
        <w:t>gdy:</w:t>
      </w:r>
    </w:p>
    <w:p w14:paraId="1E8C5C9A" w14:textId="05091B65" w:rsidR="00A530B3" w:rsidRPr="00A530B3" w:rsidRDefault="00A530B3" w:rsidP="00A2080A">
      <w:pPr>
        <w:pStyle w:val="Akapitzlist"/>
        <w:numPr>
          <w:ilvl w:val="1"/>
          <w:numId w:val="4"/>
        </w:numPr>
        <w:tabs>
          <w:tab w:val="left" w:pos="284"/>
        </w:tabs>
        <w:spacing w:line="360" w:lineRule="auto"/>
        <w:ind w:left="426"/>
        <w:rPr>
          <w:lang w:eastAsia="pl-PL"/>
        </w:rPr>
      </w:pPr>
      <w:r>
        <w:rPr>
          <w:lang w:eastAsia="pl-PL"/>
        </w:rPr>
        <w:t xml:space="preserve">  </w:t>
      </w:r>
      <w:r w:rsidR="00BC2831" w:rsidRPr="00A530B3">
        <w:rPr>
          <w:lang w:eastAsia="pl-PL"/>
        </w:rPr>
        <w:t xml:space="preserve">osoba, której dane dotyczą wyraziła zgodę na przetwarzanie swoich danych osobowych </w:t>
      </w:r>
      <w:r w:rsidR="00BC2831" w:rsidRPr="00A530B3">
        <w:rPr>
          <w:lang w:eastAsia="pl-PL"/>
        </w:rPr>
        <w:br/>
        <w:t>w jednym lub więks</w:t>
      </w:r>
      <w:r w:rsidR="009C205F" w:rsidRPr="00A530B3">
        <w:rPr>
          <w:lang w:eastAsia="pl-PL"/>
        </w:rPr>
        <w:t>zej liczbie określonych celów;</w:t>
      </w:r>
    </w:p>
    <w:p w14:paraId="7C3E885C" w14:textId="2F47D83B" w:rsidR="00BC2831" w:rsidRPr="00A530B3" w:rsidRDefault="00BC2831" w:rsidP="00A2080A">
      <w:pPr>
        <w:pStyle w:val="Akapitzlist"/>
        <w:numPr>
          <w:ilvl w:val="1"/>
          <w:numId w:val="4"/>
        </w:numPr>
        <w:spacing w:line="360" w:lineRule="auto"/>
        <w:ind w:left="426"/>
        <w:rPr>
          <w:lang w:eastAsia="pl-PL"/>
        </w:rPr>
      </w:pPr>
      <w:r w:rsidRPr="00A530B3">
        <w:rPr>
          <w:lang w:eastAsia="pl-PL"/>
        </w:rPr>
        <w:t xml:space="preserve">przetwarzanie jest niezbędne do wykonania umowy, której stroną jest osoba, której dane dotyczą, lub do podjęcia działań na żądanie osoby, której dane </w:t>
      </w:r>
      <w:r w:rsidR="009C205F" w:rsidRPr="00A530B3">
        <w:rPr>
          <w:lang w:eastAsia="pl-PL"/>
        </w:rPr>
        <w:t>dotyczą, przed zawarciem umowy;</w:t>
      </w:r>
    </w:p>
    <w:p w14:paraId="060236B9" w14:textId="05D17355" w:rsidR="00BC2831" w:rsidRPr="00A530B3" w:rsidRDefault="00BC2831" w:rsidP="00A2080A">
      <w:pPr>
        <w:pStyle w:val="Akapitzlist"/>
        <w:numPr>
          <w:ilvl w:val="1"/>
          <w:numId w:val="4"/>
        </w:numPr>
        <w:spacing w:line="360" w:lineRule="auto"/>
        <w:ind w:left="426"/>
        <w:rPr>
          <w:lang w:eastAsia="pl-PL"/>
        </w:rPr>
      </w:pPr>
      <w:r w:rsidRPr="00A530B3">
        <w:rPr>
          <w:lang w:eastAsia="pl-PL"/>
        </w:rPr>
        <w:t>przetwarzanie jest niezbędne do wypełnienia obowiązku prawneg</w:t>
      </w:r>
      <w:r w:rsidR="009C205F" w:rsidRPr="00A530B3">
        <w:rPr>
          <w:lang w:eastAsia="pl-PL"/>
        </w:rPr>
        <w:t>o ciążącego na administratorze;</w:t>
      </w:r>
    </w:p>
    <w:p w14:paraId="1DFA1014" w14:textId="00C9513E" w:rsidR="00BC2831" w:rsidRPr="00A530B3" w:rsidRDefault="00BC2831" w:rsidP="00A2080A">
      <w:pPr>
        <w:pStyle w:val="Akapitzlist"/>
        <w:numPr>
          <w:ilvl w:val="1"/>
          <w:numId w:val="4"/>
        </w:numPr>
        <w:spacing w:line="360" w:lineRule="auto"/>
        <w:ind w:left="426"/>
        <w:rPr>
          <w:lang w:eastAsia="pl-PL"/>
        </w:rPr>
      </w:pPr>
      <w:r w:rsidRPr="00A530B3">
        <w:rPr>
          <w:lang w:eastAsia="pl-PL"/>
        </w:rPr>
        <w:t>przetwarzanie jest niezbędne do ochrony żywotnych interesów osoby, której dane doty</w:t>
      </w:r>
      <w:r w:rsidR="009C205F" w:rsidRPr="00A530B3">
        <w:rPr>
          <w:lang w:eastAsia="pl-PL"/>
        </w:rPr>
        <w:t>czą, lub innej osoby fizycznej;</w:t>
      </w:r>
    </w:p>
    <w:p w14:paraId="5333F3B4" w14:textId="09420DD5" w:rsidR="00BC2831" w:rsidRPr="00A530B3" w:rsidRDefault="00BC2831" w:rsidP="00A2080A">
      <w:pPr>
        <w:pStyle w:val="Akapitzlist"/>
        <w:numPr>
          <w:ilvl w:val="1"/>
          <w:numId w:val="4"/>
        </w:numPr>
        <w:spacing w:line="360" w:lineRule="auto"/>
        <w:ind w:left="426"/>
        <w:rPr>
          <w:lang w:eastAsia="pl-PL"/>
        </w:rPr>
      </w:pPr>
      <w:r w:rsidRPr="00A530B3">
        <w:rPr>
          <w:lang w:eastAsia="pl-PL"/>
        </w:rPr>
        <w:t>przetwarzanie jest niezbędne do wykonania zadania realizowanego w interesie publicznym lub w ramach sprawowania władzy publicznej powierzonej administratorowi</w:t>
      </w:r>
      <w:r w:rsidR="00C94B5E" w:rsidRPr="00A530B3">
        <w:rPr>
          <w:lang w:eastAsia="pl-PL"/>
        </w:rPr>
        <w:t>.</w:t>
      </w:r>
    </w:p>
    <w:p w14:paraId="11F527EB" w14:textId="77777777" w:rsidR="00A530B3" w:rsidRDefault="00A530B3" w:rsidP="00447C81">
      <w:pPr>
        <w:ind w:firstLine="567"/>
        <w:rPr>
          <w:rFonts w:cs="Times New Roman"/>
        </w:rPr>
      </w:pPr>
    </w:p>
    <w:p w14:paraId="24A3A2DE" w14:textId="5E2AE644" w:rsidR="00CC52A0" w:rsidRPr="00447C81" w:rsidRDefault="00DD49F4" w:rsidP="00970F7D">
      <w:pPr>
        <w:ind w:firstLine="284"/>
        <w:rPr>
          <w:rFonts w:cs="Times New Roman"/>
        </w:rPr>
      </w:pPr>
      <w:r w:rsidRPr="00DD49F4">
        <w:rPr>
          <w:rFonts w:cs="Times New Roman"/>
        </w:rPr>
        <w:t xml:space="preserve">W przypadku przetwarzania danych na podstawie zgody osoby,  której dane dotyczą, należy stosować  oświadczenie o wyrażeniu zgody na przetwarzanie danych osobowych, którego wzór stanowi </w:t>
      </w:r>
      <w:r w:rsidRPr="003605AE">
        <w:rPr>
          <w:rFonts w:cs="Times New Roman"/>
          <w:b/>
        </w:rPr>
        <w:t xml:space="preserve">załącznik nr </w:t>
      </w:r>
      <w:r w:rsidR="00D038D3" w:rsidRPr="003605AE">
        <w:rPr>
          <w:rFonts w:cs="Times New Roman"/>
          <w:b/>
        </w:rPr>
        <w:t>2</w:t>
      </w:r>
      <w:r w:rsidRPr="003605AE">
        <w:rPr>
          <w:rFonts w:cs="Times New Roman"/>
          <w:b/>
        </w:rPr>
        <w:t xml:space="preserve"> </w:t>
      </w:r>
      <w:r w:rsidRPr="00DD49F4">
        <w:rPr>
          <w:rFonts w:cs="Times New Roman"/>
        </w:rPr>
        <w:t xml:space="preserve">do niniejszej Polityki, natomiast </w:t>
      </w:r>
      <w:r w:rsidRPr="003605AE">
        <w:rPr>
          <w:rFonts w:cs="Times New Roman"/>
          <w:b/>
        </w:rPr>
        <w:t xml:space="preserve">załącznik nr </w:t>
      </w:r>
      <w:r w:rsidR="00D038D3" w:rsidRPr="003605AE">
        <w:rPr>
          <w:rFonts w:cs="Times New Roman"/>
          <w:b/>
        </w:rPr>
        <w:t>3</w:t>
      </w:r>
      <w:r w:rsidRPr="00DD49F4">
        <w:rPr>
          <w:rFonts w:cs="Times New Roman"/>
        </w:rPr>
        <w:t xml:space="preserve"> stanowi wzór oświadczenia o odwołaniu zgody na przetwarzanie danych osobowych.</w:t>
      </w:r>
    </w:p>
    <w:p w14:paraId="74CAC10D" w14:textId="77777777" w:rsidR="00896DC2" w:rsidRPr="00566644" w:rsidRDefault="00896DC2" w:rsidP="00566644">
      <w:pPr>
        <w:pStyle w:val="Nagwek2"/>
      </w:pPr>
      <w:bookmarkStart w:id="26" w:name="_Toc515042504"/>
      <w:bookmarkStart w:id="27" w:name="_Hlk510453538"/>
      <w:bookmarkStart w:id="28" w:name="_Toc475095866"/>
      <w:r w:rsidRPr="00566644">
        <w:t>Obowiązek informacyjny przy przetwarzaniu danych</w:t>
      </w:r>
      <w:bookmarkEnd w:id="26"/>
    </w:p>
    <w:p w14:paraId="186CCF08" w14:textId="77777777" w:rsidR="00BC2831" w:rsidRPr="00566644" w:rsidRDefault="00896DC2" w:rsidP="00970F7D">
      <w:pPr>
        <w:ind w:firstLine="284"/>
        <w:rPr>
          <w:rFonts w:cs="Times New Roman"/>
        </w:rPr>
      </w:pPr>
      <w:r w:rsidRPr="00566644">
        <w:rPr>
          <w:rFonts w:cs="Times New Roman"/>
        </w:rPr>
        <w:t xml:space="preserve">Obowiązek informacyjny spoczywający na administratorze w myśl art. 13 i 14 RODO jest realizowany poprzez przekazanie osobie, której dane są przetwarzane informacji dotyczących pozyskiwania danych osobowych, a także ich dalszego przetwarzania. Obowiązek informacyjny jest realizowany zarówno w przypadku zbierania danych od osoby, której dane dotyczą, jak również z innych źródeł. </w:t>
      </w:r>
    </w:p>
    <w:p w14:paraId="0BFF5D80" w14:textId="41181863" w:rsidR="00BC2831" w:rsidRPr="00566644" w:rsidRDefault="00BC2831" w:rsidP="00970F7D">
      <w:pPr>
        <w:ind w:firstLine="284"/>
        <w:rPr>
          <w:rFonts w:cs="Times New Roman"/>
        </w:rPr>
      </w:pPr>
      <w:r w:rsidRPr="00566644">
        <w:rPr>
          <w:rFonts w:cs="Times New Roman"/>
        </w:rPr>
        <w:t xml:space="preserve">Jedną z form spełniania obowiązku informacyjnego jest </w:t>
      </w:r>
      <w:r w:rsidRPr="007764D8">
        <w:rPr>
          <w:rFonts w:cs="Times New Roman"/>
          <w:b/>
          <w:i/>
        </w:rPr>
        <w:t xml:space="preserve">załącznik nr </w:t>
      </w:r>
      <w:r w:rsidR="007764D8" w:rsidRPr="007764D8">
        <w:rPr>
          <w:rFonts w:cs="Times New Roman"/>
          <w:b/>
          <w:i/>
        </w:rPr>
        <w:t>4</w:t>
      </w:r>
      <w:r w:rsidRPr="00566644">
        <w:rPr>
          <w:rFonts w:cs="Times New Roman"/>
        </w:rPr>
        <w:t xml:space="preserve"> do niniejszego dokumentu, stanowiący jego integralną część. </w:t>
      </w:r>
    </w:p>
    <w:p w14:paraId="0AB1836B" w14:textId="03CF50CD" w:rsidR="00896DC2" w:rsidRPr="00566644" w:rsidRDefault="00896DC2" w:rsidP="00970F7D">
      <w:pPr>
        <w:ind w:firstLine="284"/>
        <w:rPr>
          <w:rFonts w:cs="Times New Roman"/>
        </w:rPr>
      </w:pPr>
      <w:r w:rsidRPr="00566644">
        <w:rPr>
          <w:rFonts w:cs="Times New Roman"/>
        </w:rPr>
        <w:lastRenderedPageBreak/>
        <w:t>Administrator realizuje obowiązek informacyjny poprzez wykorzystanie odpowiednich środków, które umożliwią w zwięzłej, przejrzystej i łatwo dostępnej formie udzielenie osobie, której dane dotyczą wszelkich informacji, o kt</w:t>
      </w:r>
      <w:r w:rsidR="00920272" w:rsidRPr="00566644">
        <w:rPr>
          <w:rFonts w:cs="Times New Roman"/>
        </w:rPr>
        <w:t>órych mowa w art. 13 i 14 RODO.</w:t>
      </w:r>
    </w:p>
    <w:p w14:paraId="570B463C" w14:textId="4B3E879F" w:rsidR="00896DC2" w:rsidRDefault="00896DC2" w:rsidP="00970F7D">
      <w:pPr>
        <w:ind w:firstLine="284"/>
      </w:pPr>
      <w:r w:rsidRPr="00566644">
        <w:rPr>
          <w:rFonts w:cs="Times New Roman"/>
        </w:rPr>
        <w:t>Zwolnienie z realizacji obowiązku informacyjnego znajduje zastosowanie w sytuacji, gdy dane pozyskiwane są od osoby, której te dane dotyczą a podmiot ten dysponuje już informacjami, o których mowa w art. 13 RODO</w:t>
      </w:r>
      <w:r w:rsidR="00E57C25">
        <w:t xml:space="preserve"> </w:t>
      </w:r>
      <w:r w:rsidR="00E57C25" w:rsidRPr="00E57C25">
        <w:rPr>
          <w:bCs/>
        </w:rPr>
        <w:t>oraz w zakresie uregulowanym przez przepisy krajowe, w szczególności przez ustawę z dnia 10 maja 2018r. o ochronie danych osobowych</w:t>
      </w:r>
      <w:r w:rsidR="00E57C25" w:rsidRPr="00E57C25">
        <w:t>.</w:t>
      </w:r>
    </w:p>
    <w:p w14:paraId="38E5BC0C" w14:textId="4A18D953" w:rsidR="00DD49F4" w:rsidRPr="00E57C25" w:rsidRDefault="00DD49F4" w:rsidP="003605AE">
      <w:pPr>
        <w:ind w:firstLine="284"/>
        <w:rPr>
          <w:rFonts w:cs="Times New Roman"/>
        </w:rPr>
      </w:pPr>
      <w:r w:rsidRPr="00DD49F4">
        <w:rPr>
          <w:rFonts w:cs="Times New Roman"/>
        </w:rPr>
        <w:t xml:space="preserve">Powyższy obowiązek należy spełnić w momencie zbierania danych. </w:t>
      </w:r>
    </w:p>
    <w:p w14:paraId="14864FE4" w14:textId="77777777" w:rsidR="00896DC2" w:rsidRPr="00566644" w:rsidRDefault="00896DC2" w:rsidP="00566644">
      <w:pPr>
        <w:pStyle w:val="Nagwek2"/>
      </w:pPr>
      <w:bookmarkStart w:id="29" w:name="_Toc515042505"/>
      <w:r w:rsidRPr="00566644">
        <w:t>Prawa osób, których dane dotyczą</w:t>
      </w:r>
      <w:bookmarkEnd w:id="29"/>
      <w:r w:rsidRPr="00566644">
        <w:t xml:space="preserve"> </w:t>
      </w:r>
    </w:p>
    <w:p w14:paraId="15646018" w14:textId="0E0FDABD" w:rsidR="007764D8" w:rsidRPr="00566644" w:rsidRDefault="00896DC2" w:rsidP="005B6AD7">
      <w:pPr>
        <w:ind w:firstLine="284"/>
        <w:rPr>
          <w:rFonts w:cs="Times New Roman"/>
        </w:rPr>
      </w:pPr>
      <w:r w:rsidRPr="00566644">
        <w:rPr>
          <w:rFonts w:cs="Times New Roman"/>
        </w:rPr>
        <w:t xml:space="preserve">Prawo dostępu do danych, o którym mowa w art. 15 RODO jest realizowane przez </w:t>
      </w:r>
      <w:r w:rsidR="00637044">
        <w:rPr>
          <w:rFonts w:cs="Times New Roman"/>
        </w:rPr>
        <w:t>A</w:t>
      </w:r>
      <w:r w:rsidR="00637044" w:rsidRPr="00566644">
        <w:rPr>
          <w:rFonts w:cs="Times New Roman"/>
        </w:rPr>
        <w:t>dministratora</w:t>
      </w:r>
      <w:r w:rsidRPr="00566644">
        <w:rPr>
          <w:rFonts w:cs="Times New Roman"/>
        </w:rPr>
        <w:t xml:space="preserve"> poprzez potwierdzenie faktu przetwarzania danych w miarę możliwości przy użyciu tożsamych środków komunikacji jakie zostały wykorzystane przez osobę kierującą żądanie. W przypadku, gdy przetwarzanie danych w odniesieniu do osoby, której dane dotyczą ma miejsce, wówczas </w:t>
      </w:r>
      <w:r w:rsidR="00637044">
        <w:rPr>
          <w:rFonts w:cs="Times New Roman"/>
        </w:rPr>
        <w:t>A</w:t>
      </w:r>
      <w:r w:rsidRPr="00566644">
        <w:rPr>
          <w:rFonts w:cs="Times New Roman"/>
        </w:rPr>
        <w:t>dministrator realizuje uprawnienia dotyczące udzielenia informacji z art. 15 ust. 1 RODO, jak również dost</w:t>
      </w:r>
      <w:r w:rsidR="00920272" w:rsidRPr="00566644">
        <w:rPr>
          <w:rFonts w:cs="Times New Roman"/>
        </w:rPr>
        <w:t>arcza kopię danych, o czym mowa</w:t>
      </w:r>
      <w:r w:rsidR="00920272" w:rsidRPr="00566644">
        <w:rPr>
          <w:rFonts w:cs="Times New Roman"/>
        </w:rPr>
        <w:br/>
      </w:r>
      <w:r w:rsidRPr="00566644">
        <w:rPr>
          <w:rFonts w:cs="Times New Roman"/>
        </w:rPr>
        <w:t xml:space="preserve">w ustępie 3 ww. artykułu. </w:t>
      </w:r>
      <w:r w:rsidR="007764D8">
        <w:rPr>
          <w:rFonts w:cs="Times New Roman"/>
        </w:rPr>
        <w:t xml:space="preserve"> </w:t>
      </w:r>
      <w:r w:rsidR="0025110C">
        <w:rPr>
          <w:rFonts w:cs="Times New Roman"/>
        </w:rPr>
        <w:t>Szczegółowe informacje dotyczące ww. uprawnienia opisane są</w:t>
      </w:r>
      <w:r w:rsidR="0025110C">
        <w:rPr>
          <w:rFonts w:cs="Times New Roman"/>
        </w:rPr>
        <w:br/>
        <w:t xml:space="preserve"> w procedurze dostępu do danych stanowiącej </w:t>
      </w:r>
      <w:r w:rsidR="0025110C">
        <w:rPr>
          <w:rFonts w:cs="Times New Roman"/>
          <w:b/>
          <w:i/>
        </w:rPr>
        <w:t>z</w:t>
      </w:r>
      <w:r w:rsidR="007764D8" w:rsidRPr="007764D8">
        <w:rPr>
          <w:rFonts w:cs="Times New Roman"/>
          <w:b/>
          <w:i/>
        </w:rPr>
        <w:t>ałącznik nr 5</w:t>
      </w:r>
      <w:r w:rsidR="0025110C">
        <w:rPr>
          <w:rFonts w:cs="Times New Roman"/>
        </w:rPr>
        <w:t xml:space="preserve"> do niniejszej Polityki.</w:t>
      </w:r>
    </w:p>
    <w:p w14:paraId="30D80D59" w14:textId="4D05B64B" w:rsidR="0025110C" w:rsidRDefault="00896DC2" w:rsidP="00970F7D">
      <w:pPr>
        <w:ind w:firstLine="284"/>
        <w:rPr>
          <w:rFonts w:cs="Times New Roman"/>
        </w:rPr>
      </w:pPr>
      <w:r w:rsidRPr="00566644">
        <w:rPr>
          <w:rFonts w:cs="Times New Roman"/>
        </w:rPr>
        <w:t>Prawo do sprostowania danych, o którym mowa</w:t>
      </w:r>
      <w:r w:rsidR="00920272" w:rsidRPr="00566644">
        <w:rPr>
          <w:rFonts w:cs="Times New Roman"/>
        </w:rPr>
        <w:t xml:space="preserve"> w art. 16 RODO jest wykonywane</w:t>
      </w:r>
      <w:r w:rsidR="00920272" w:rsidRPr="00566644">
        <w:rPr>
          <w:rFonts w:cs="Times New Roman"/>
        </w:rPr>
        <w:br/>
      </w:r>
      <w:r w:rsidRPr="00566644">
        <w:rPr>
          <w:rFonts w:cs="Times New Roman"/>
        </w:rPr>
        <w:t xml:space="preserve">w wyniku żądania osoby, której dane są przetwarzane. Realizacja uprawnienia dotyczy przypadków przetwarzania danych nieprawidłowych, bądź też niekompletnych. Administrator bez zbędnej zwłoki dokonuje sprostowania danych w związku z żądaniem osoby, które może być </w:t>
      </w:r>
      <w:r w:rsidR="00700AF6">
        <w:rPr>
          <w:rFonts w:cs="Times New Roman"/>
        </w:rPr>
        <w:t xml:space="preserve">ponadto </w:t>
      </w:r>
      <w:r w:rsidRPr="00566644">
        <w:rPr>
          <w:rFonts w:cs="Times New Roman"/>
        </w:rPr>
        <w:t>potwierdzone poprzez przedło</w:t>
      </w:r>
      <w:r w:rsidR="00920272" w:rsidRPr="00566644">
        <w:rPr>
          <w:rFonts w:cs="Times New Roman"/>
        </w:rPr>
        <w:t>żenie dodatkowego oświadczenia.</w:t>
      </w:r>
      <w:r w:rsidR="0025110C">
        <w:rPr>
          <w:rFonts w:cs="Times New Roman"/>
        </w:rPr>
        <w:t xml:space="preserve"> Szczegółowe informacje dotyczące ww. uprawnienia opisane są w procedurze praw</w:t>
      </w:r>
      <w:r w:rsidR="00F40751">
        <w:rPr>
          <w:rFonts w:cs="Times New Roman"/>
        </w:rPr>
        <w:t>a</w:t>
      </w:r>
      <w:r w:rsidR="0025110C">
        <w:rPr>
          <w:rFonts w:cs="Times New Roman"/>
        </w:rPr>
        <w:t xml:space="preserve"> do sprostowania danych stanowiącej </w:t>
      </w:r>
      <w:r w:rsidR="0025110C">
        <w:rPr>
          <w:rFonts w:cs="Times New Roman"/>
          <w:b/>
          <w:i/>
        </w:rPr>
        <w:t>z</w:t>
      </w:r>
      <w:r w:rsidR="0025110C" w:rsidRPr="007764D8">
        <w:rPr>
          <w:rFonts w:cs="Times New Roman"/>
          <w:b/>
          <w:i/>
        </w:rPr>
        <w:t xml:space="preserve">ałącznik nr </w:t>
      </w:r>
      <w:r w:rsidR="0025110C">
        <w:rPr>
          <w:rFonts w:cs="Times New Roman"/>
          <w:b/>
          <w:i/>
        </w:rPr>
        <w:t>6</w:t>
      </w:r>
      <w:r w:rsidR="00F40751">
        <w:rPr>
          <w:rFonts w:cs="Times New Roman"/>
          <w:b/>
          <w:i/>
        </w:rPr>
        <w:t xml:space="preserve"> </w:t>
      </w:r>
      <w:r w:rsidR="0025110C">
        <w:rPr>
          <w:rFonts w:cs="Times New Roman"/>
        </w:rPr>
        <w:t>do niniejszej Polityki.</w:t>
      </w:r>
    </w:p>
    <w:p w14:paraId="05A3BDC7" w14:textId="52293CE7" w:rsidR="00896DC2" w:rsidRPr="00566644" w:rsidRDefault="00896DC2" w:rsidP="00F40751">
      <w:pPr>
        <w:ind w:firstLine="284"/>
        <w:rPr>
          <w:rFonts w:cs="Times New Roman"/>
        </w:rPr>
      </w:pPr>
      <w:r w:rsidRPr="00566644">
        <w:rPr>
          <w:rFonts w:cs="Times New Roman"/>
        </w:rPr>
        <w:t>Prawo do usunięcia danych spoczywające na administr</w:t>
      </w:r>
      <w:r w:rsidR="00920272" w:rsidRPr="00566644">
        <w:rPr>
          <w:rFonts w:cs="Times New Roman"/>
        </w:rPr>
        <w:t>atorze danych jest realizowane,</w:t>
      </w:r>
      <w:r w:rsidR="00920272" w:rsidRPr="00566644">
        <w:rPr>
          <w:rFonts w:cs="Times New Roman"/>
        </w:rPr>
        <w:br/>
      </w:r>
      <w:r w:rsidRPr="00566644">
        <w:rPr>
          <w:rFonts w:cs="Times New Roman"/>
        </w:rPr>
        <w:t>o ile zachodzi jedna z okoliczności, o których mowa w art. 17 ust. 1 lit. a) – f)</w:t>
      </w:r>
      <w:r w:rsidR="00700AF6">
        <w:rPr>
          <w:rFonts w:cs="Times New Roman"/>
        </w:rPr>
        <w:t xml:space="preserve"> </w:t>
      </w:r>
      <w:r w:rsidR="00700AF6" w:rsidRPr="00566644">
        <w:rPr>
          <w:rFonts w:cs="Times New Roman"/>
        </w:rPr>
        <w:t>RODO</w:t>
      </w:r>
      <w:r w:rsidRPr="00566644">
        <w:rPr>
          <w:rFonts w:cs="Times New Roman"/>
        </w:rPr>
        <w:t xml:space="preserve">. Administrator bez zbędnej zwłoki dokonuje usunięcia danych, o ile dalsze przetwarzanie nie jest niezbędne, o czym stanowi art. 17 ust. 3 RODO. Realizacja prawa do usunięcia danych wiąże się również z </w:t>
      </w:r>
      <w:r w:rsidR="00700AF6">
        <w:rPr>
          <w:rFonts w:cs="Times New Roman"/>
        </w:rPr>
        <w:t>przekazaniem</w:t>
      </w:r>
      <w:r w:rsidRPr="00566644">
        <w:rPr>
          <w:rFonts w:cs="Times New Roman"/>
        </w:rPr>
        <w:t xml:space="preserve"> informacji o konieczności spełnienia żądania przez innych administratorów w sytuacji, gdy dane zostały upublicznione. Administrator weryfikując </w:t>
      </w:r>
      <w:r w:rsidRPr="00566644">
        <w:rPr>
          <w:rFonts w:cs="Times New Roman"/>
        </w:rPr>
        <w:lastRenderedPageBreak/>
        <w:t>dostępną technologię oraz koszt realizacji podejmuje rozsądne działania mające na celu poinformowanie innych administratorów. Wykonywanie uprawnień osoby, której dane dotyczą jest z</w:t>
      </w:r>
      <w:r w:rsidR="00506C4E">
        <w:rPr>
          <w:rFonts w:cs="Times New Roman"/>
        </w:rPr>
        <w:t>ainicjowane żądaniem tej osoby.</w:t>
      </w:r>
      <w:r w:rsidR="00F40751">
        <w:rPr>
          <w:rFonts w:cs="Times New Roman"/>
        </w:rPr>
        <w:t xml:space="preserve"> Szczegółowe informacje dotyczące ww. uprawnienia opisane są w procedurze praw</w:t>
      </w:r>
      <w:r w:rsidR="00E034D2">
        <w:rPr>
          <w:rFonts w:cs="Times New Roman"/>
        </w:rPr>
        <w:t>o</w:t>
      </w:r>
      <w:r w:rsidR="00F40751">
        <w:rPr>
          <w:rFonts w:cs="Times New Roman"/>
        </w:rPr>
        <w:t xml:space="preserve"> </w:t>
      </w:r>
      <w:r w:rsidR="00D1133F">
        <w:rPr>
          <w:rFonts w:cs="Times New Roman"/>
        </w:rPr>
        <w:t xml:space="preserve">do bycia </w:t>
      </w:r>
      <w:r w:rsidR="00073CCE">
        <w:rPr>
          <w:rFonts w:cs="Times New Roman"/>
        </w:rPr>
        <w:t>zapomnianym</w:t>
      </w:r>
      <w:r w:rsidR="00F40751">
        <w:rPr>
          <w:rFonts w:cs="Times New Roman"/>
        </w:rPr>
        <w:t xml:space="preserve"> stanowiącej </w:t>
      </w:r>
      <w:r w:rsidR="00F40751">
        <w:rPr>
          <w:rFonts w:cs="Times New Roman"/>
          <w:b/>
          <w:i/>
        </w:rPr>
        <w:t>z</w:t>
      </w:r>
      <w:r w:rsidR="00F40751" w:rsidRPr="007764D8">
        <w:rPr>
          <w:rFonts w:cs="Times New Roman"/>
          <w:b/>
          <w:i/>
        </w:rPr>
        <w:t xml:space="preserve">ałącznik nr </w:t>
      </w:r>
      <w:r w:rsidR="00F40751">
        <w:rPr>
          <w:rFonts w:cs="Times New Roman"/>
          <w:b/>
          <w:i/>
        </w:rPr>
        <w:t xml:space="preserve">7 </w:t>
      </w:r>
      <w:r w:rsidR="00F40751">
        <w:rPr>
          <w:rFonts w:cs="Times New Roman"/>
        </w:rPr>
        <w:t>do niniejszej Polityki.</w:t>
      </w:r>
    </w:p>
    <w:p w14:paraId="75B420E7" w14:textId="7AF4FB4D" w:rsidR="00896DC2" w:rsidRPr="00F40751" w:rsidRDefault="00896DC2" w:rsidP="00F40751">
      <w:pPr>
        <w:ind w:firstLine="284"/>
        <w:rPr>
          <w:rFonts w:cs="Times New Roman"/>
        </w:rPr>
      </w:pPr>
      <w:r w:rsidRPr="00F40751">
        <w:rPr>
          <w:rFonts w:cs="Times New Roman"/>
        </w:rPr>
        <w:t xml:space="preserve">Prawo do </w:t>
      </w:r>
      <w:r w:rsidR="00F40751" w:rsidRPr="00F40751">
        <w:rPr>
          <w:rFonts w:cs="Times New Roman"/>
        </w:rPr>
        <w:t>przenoszenia danych</w:t>
      </w:r>
      <w:r w:rsidRPr="00F40751">
        <w:rPr>
          <w:rFonts w:cs="Times New Roman"/>
        </w:rPr>
        <w:t xml:space="preserve"> jest realizowane w przypadku zaistnienia przesłanek </w:t>
      </w:r>
      <w:r w:rsidR="00E034D2">
        <w:rPr>
          <w:rFonts w:cs="Times New Roman"/>
        </w:rPr>
        <w:br/>
      </w:r>
      <w:r w:rsidRPr="00F40751">
        <w:rPr>
          <w:rFonts w:cs="Times New Roman"/>
        </w:rPr>
        <w:t xml:space="preserve">z art. </w:t>
      </w:r>
      <w:r w:rsidR="00F40751" w:rsidRPr="00F40751">
        <w:rPr>
          <w:rFonts w:cs="Times New Roman"/>
        </w:rPr>
        <w:t>20</w:t>
      </w:r>
      <w:r w:rsidRPr="00F40751">
        <w:rPr>
          <w:rFonts w:cs="Times New Roman"/>
        </w:rPr>
        <w:t xml:space="preserve"> RODO. Wykonywanie uprawnienia, które przysługuje podmiotowi danych jest inicjowane żądaniem tej osoby.</w:t>
      </w:r>
      <w:r w:rsidRPr="0025110C">
        <w:rPr>
          <w:rFonts w:cs="Times New Roman"/>
          <w:color w:val="FF0000"/>
        </w:rPr>
        <w:t xml:space="preserve"> </w:t>
      </w:r>
      <w:r w:rsidR="00F40751">
        <w:rPr>
          <w:rFonts w:cs="Times New Roman"/>
        </w:rPr>
        <w:t>Szczegółowe informacje dotyczące ww. uprawnienia opisane są w procedurze praw</w:t>
      </w:r>
      <w:r w:rsidR="00E034D2">
        <w:rPr>
          <w:rFonts w:cs="Times New Roman"/>
        </w:rPr>
        <w:t>o do przenoszenia</w:t>
      </w:r>
      <w:r w:rsidR="00F40751">
        <w:rPr>
          <w:rFonts w:cs="Times New Roman"/>
        </w:rPr>
        <w:t xml:space="preserve"> danych stanowiącej </w:t>
      </w:r>
      <w:r w:rsidR="00F40751">
        <w:rPr>
          <w:rFonts w:cs="Times New Roman"/>
          <w:b/>
          <w:i/>
        </w:rPr>
        <w:t>z</w:t>
      </w:r>
      <w:r w:rsidR="00F40751" w:rsidRPr="007764D8">
        <w:rPr>
          <w:rFonts w:cs="Times New Roman"/>
          <w:b/>
          <w:i/>
        </w:rPr>
        <w:t xml:space="preserve">ałącznik nr </w:t>
      </w:r>
      <w:r w:rsidR="00F40751">
        <w:rPr>
          <w:rFonts w:cs="Times New Roman"/>
          <w:b/>
          <w:i/>
        </w:rPr>
        <w:t xml:space="preserve">8 </w:t>
      </w:r>
      <w:r w:rsidR="00F40751">
        <w:rPr>
          <w:rFonts w:cs="Times New Roman"/>
        </w:rPr>
        <w:t>do niniejszej Polityki.</w:t>
      </w:r>
    </w:p>
    <w:bookmarkEnd w:id="27"/>
    <w:p w14:paraId="7C3CD779" w14:textId="36562E21" w:rsidR="00E034D2" w:rsidRPr="00F40751" w:rsidRDefault="00E034D2" w:rsidP="00E034D2">
      <w:pPr>
        <w:ind w:firstLine="284"/>
        <w:rPr>
          <w:rFonts w:cs="Times New Roman"/>
        </w:rPr>
      </w:pPr>
      <w:r w:rsidRPr="00F40751">
        <w:rPr>
          <w:rFonts w:cs="Times New Roman"/>
        </w:rPr>
        <w:t xml:space="preserve">Prawo do </w:t>
      </w:r>
      <w:r>
        <w:rPr>
          <w:rFonts w:cs="Times New Roman"/>
        </w:rPr>
        <w:t>sprzeciwu</w:t>
      </w:r>
      <w:r w:rsidRPr="00F40751">
        <w:rPr>
          <w:rFonts w:cs="Times New Roman"/>
        </w:rPr>
        <w:t xml:space="preserve"> </w:t>
      </w:r>
      <w:r>
        <w:rPr>
          <w:rFonts w:cs="Times New Roman"/>
        </w:rPr>
        <w:t xml:space="preserve">w stosunku do przetwarzanych danych </w:t>
      </w:r>
      <w:r w:rsidRPr="00F40751">
        <w:rPr>
          <w:rFonts w:cs="Times New Roman"/>
        </w:rPr>
        <w:t>jest realizowane w przypadku zaistnienia przesłanek z art. 2</w:t>
      </w:r>
      <w:r>
        <w:rPr>
          <w:rFonts w:cs="Times New Roman"/>
        </w:rPr>
        <w:t>1</w:t>
      </w:r>
      <w:r w:rsidRPr="00F40751">
        <w:rPr>
          <w:rFonts w:cs="Times New Roman"/>
        </w:rPr>
        <w:t xml:space="preserve"> RODO. </w:t>
      </w:r>
      <w:r>
        <w:rPr>
          <w:rFonts w:cs="Times New Roman"/>
        </w:rPr>
        <w:t xml:space="preserve">Szczegółowe informacje dotyczące ww. uprawnienia opisane są w procedurze prawo do sprzeciwu przetwarzania danych stanowiącej </w:t>
      </w:r>
      <w:r>
        <w:rPr>
          <w:rFonts w:cs="Times New Roman"/>
          <w:b/>
          <w:i/>
        </w:rPr>
        <w:t>z</w:t>
      </w:r>
      <w:r w:rsidRPr="007764D8">
        <w:rPr>
          <w:rFonts w:cs="Times New Roman"/>
          <w:b/>
          <w:i/>
        </w:rPr>
        <w:t>ałącznik</w:t>
      </w:r>
      <w:r w:rsidR="003605AE">
        <w:rPr>
          <w:rFonts w:cs="Times New Roman"/>
          <w:b/>
          <w:i/>
        </w:rPr>
        <w:br/>
      </w:r>
      <w:r w:rsidRPr="007764D8">
        <w:rPr>
          <w:rFonts w:cs="Times New Roman"/>
          <w:b/>
          <w:i/>
        </w:rPr>
        <w:t xml:space="preserve"> nr </w:t>
      </w:r>
      <w:r>
        <w:rPr>
          <w:rFonts w:cs="Times New Roman"/>
          <w:b/>
          <w:i/>
        </w:rPr>
        <w:t xml:space="preserve">9 </w:t>
      </w:r>
      <w:r>
        <w:rPr>
          <w:rFonts w:cs="Times New Roman"/>
        </w:rPr>
        <w:t>do niniejszej Polityki.</w:t>
      </w:r>
    </w:p>
    <w:p w14:paraId="53ED30DA" w14:textId="452337EA" w:rsidR="006A17BA" w:rsidRPr="006E4166" w:rsidRDefault="00E034D2" w:rsidP="00E034D2">
      <w:pPr>
        <w:pStyle w:val="Nagwek2"/>
      </w:pPr>
      <w:r w:rsidRPr="006E4166">
        <w:rPr>
          <w:bCs/>
        </w:rPr>
        <w:t xml:space="preserve"> </w:t>
      </w:r>
      <w:bookmarkStart w:id="30" w:name="_Toc515042506"/>
      <w:r w:rsidR="006A17BA" w:rsidRPr="006E4166">
        <w:rPr>
          <w:bCs/>
        </w:rPr>
        <w:t xml:space="preserve">„Zasady dokonywania </w:t>
      </w:r>
      <w:proofErr w:type="spellStart"/>
      <w:r w:rsidR="006A17BA" w:rsidRPr="006E4166">
        <w:rPr>
          <w:bCs/>
        </w:rPr>
        <w:t>anonimizacji</w:t>
      </w:r>
      <w:proofErr w:type="spellEnd"/>
      <w:r w:rsidR="006A17BA" w:rsidRPr="006E4166">
        <w:rPr>
          <w:bCs/>
        </w:rPr>
        <w:t xml:space="preserve"> danych osobowych w dokumentach publikowanych w Biuletynie Informacji Publicznej".</w:t>
      </w:r>
      <w:bookmarkEnd w:id="28"/>
      <w:bookmarkEnd w:id="30"/>
    </w:p>
    <w:p w14:paraId="53EC8E66" w14:textId="07F6708A" w:rsidR="00CC52A0" w:rsidRPr="00D10E6A" w:rsidRDefault="00D10E6A" w:rsidP="00D10E6A">
      <w:pPr>
        <w:pStyle w:val="Style17"/>
        <w:widowControl/>
        <w:numPr>
          <w:ilvl w:val="0"/>
          <w:numId w:val="8"/>
        </w:numPr>
        <w:tabs>
          <w:tab w:val="left" w:pos="0"/>
          <w:tab w:val="left" w:pos="567"/>
        </w:tabs>
        <w:spacing w:before="34" w:line="360" w:lineRule="auto"/>
        <w:ind w:left="426" w:hanging="426"/>
        <w:rPr>
          <w:rStyle w:val="FontStyle33"/>
          <w:rFonts w:eastAsia="Lucida Sans Unicode"/>
          <w:sz w:val="24"/>
          <w:szCs w:val="24"/>
        </w:rPr>
      </w:pPr>
      <w:r>
        <w:rPr>
          <w:rStyle w:val="FontStyle33"/>
          <w:rFonts w:eastAsia="Lucida Sans Unicode"/>
          <w:sz w:val="24"/>
          <w:szCs w:val="24"/>
        </w:rPr>
        <w:t>U</w:t>
      </w:r>
      <w:r w:rsidR="00CC52A0" w:rsidRPr="00D10E6A">
        <w:rPr>
          <w:rStyle w:val="FontStyle33"/>
          <w:rFonts w:eastAsia="Lucida Sans Unicode"/>
          <w:sz w:val="24"/>
          <w:szCs w:val="24"/>
        </w:rPr>
        <w:t>żytkownik, sporządzający dokumenty, które mają zostać umieszczone w Biuletynie Informacji Publicznej zobowiązany jest do wstępnej oceny przedmiotowego dokumentu pod względem dopuszczalności publikacji danych osobowych osób fizycznych niepełniących funkcji publicznych lub kierowniczych.</w:t>
      </w:r>
    </w:p>
    <w:p w14:paraId="044D4F85" w14:textId="77777777" w:rsidR="00A530B3" w:rsidRDefault="006A17BA" w:rsidP="00A2080A">
      <w:pPr>
        <w:pStyle w:val="Style17"/>
        <w:widowControl/>
        <w:numPr>
          <w:ilvl w:val="0"/>
          <w:numId w:val="8"/>
        </w:numPr>
        <w:tabs>
          <w:tab w:val="left" w:pos="0"/>
          <w:tab w:val="left" w:pos="567"/>
        </w:tabs>
        <w:spacing w:before="34" w:line="360" w:lineRule="auto"/>
        <w:ind w:left="426" w:hanging="426"/>
        <w:rPr>
          <w:rFonts w:eastAsia="Lucida Sans Unicode"/>
        </w:rPr>
      </w:pPr>
      <w:r w:rsidRPr="00A530B3">
        <w:rPr>
          <w:rStyle w:val="FontStyle33"/>
          <w:rFonts w:eastAsia="Lucida Sans Unicode"/>
          <w:sz w:val="24"/>
          <w:szCs w:val="24"/>
        </w:rPr>
        <w:t>W sytuacji stwierdzenia obecności danych osobowych osób fizycznych</w:t>
      </w:r>
      <w:r w:rsidR="00477A28" w:rsidRPr="00A530B3">
        <w:rPr>
          <w:rStyle w:val="FontStyle33"/>
          <w:rFonts w:eastAsia="Lucida Sans Unicode"/>
          <w:sz w:val="24"/>
          <w:szCs w:val="24"/>
        </w:rPr>
        <w:t xml:space="preserve"> w dokumentach, o </w:t>
      </w:r>
      <w:r w:rsidR="00AE5B95" w:rsidRPr="00A530B3">
        <w:rPr>
          <w:rStyle w:val="FontStyle33"/>
          <w:rFonts w:eastAsia="Lucida Sans Unicode"/>
          <w:sz w:val="24"/>
          <w:szCs w:val="24"/>
        </w:rPr>
        <w:t>których mowa w pkt</w:t>
      </w:r>
      <w:r w:rsidR="00DB5D7E" w:rsidRPr="00A530B3">
        <w:rPr>
          <w:rStyle w:val="FontStyle33"/>
          <w:rFonts w:eastAsia="Lucida Sans Unicode"/>
          <w:sz w:val="24"/>
          <w:szCs w:val="24"/>
        </w:rPr>
        <w:t>.</w:t>
      </w:r>
      <w:r w:rsidR="00AE5B95" w:rsidRPr="00A530B3">
        <w:rPr>
          <w:rStyle w:val="FontStyle33"/>
          <w:rFonts w:eastAsia="Lucida Sans Unicode"/>
          <w:sz w:val="24"/>
          <w:szCs w:val="24"/>
        </w:rPr>
        <w:t xml:space="preserve"> 1,</w:t>
      </w:r>
      <w:r w:rsidRPr="00A530B3">
        <w:rPr>
          <w:rStyle w:val="FontStyle33"/>
          <w:rFonts w:eastAsia="Lucida Sans Unicode"/>
          <w:sz w:val="24"/>
          <w:szCs w:val="24"/>
        </w:rPr>
        <w:t xml:space="preserve"> </w:t>
      </w:r>
      <w:r w:rsidR="00A158FA" w:rsidRPr="00A530B3">
        <w:rPr>
          <w:rStyle w:val="FontStyle33"/>
          <w:rFonts w:eastAsia="Lucida Sans Unicode"/>
          <w:sz w:val="24"/>
          <w:szCs w:val="24"/>
        </w:rPr>
        <w:t>użytkownik</w:t>
      </w:r>
      <w:r w:rsidRPr="00A530B3">
        <w:rPr>
          <w:rStyle w:val="FontStyle33"/>
          <w:rFonts w:eastAsia="Lucida Sans Unicode"/>
          <w:sz w:val="24"/>
          <w:szCs w:val="24"/>
        </w:rPr>
        <w:t xml:space="preserve"> zobowiązany jest do dokonania analizy legalności publikacji danych osobowych w przedmiotowym dokumencie oraz dokonania </w:t>
      </w:r>
      <w:proofErr w:type="spellStart"/>
      <w:r w:rsidRPr="00A530B3">
        <w:rPr>
          <w:rStyle w:val="FontStyle33"/>
          <w:rFonts w:eastAsia="Lucida Sans Unicode"/>
          <w:sz w:val="24"/>
          <w:szCs w:val="24"/>
        </w:rPr>
        <w:t>anonimizacji</w:t>
      </w:r>
      <w:proofErr w:type="spellEnd"/>
      <w:r w:rsidRPr="00A530B3">
        <w:rPr>
          <w:rStyle w:val="FontStyle33"/>
          <w:rFonts w:eastAsia="Lucida Sans Unicode"/>
          <w:sz w:val="24"/>
          <w:szCs w:val="24"/>
        </w:rPr>
        <w:t xml:space="preserve"> zawartych w nich danych osobowych osób fizycznych tj</w:t>
      </w:r>
      <w:r w:rsidRPr="00566644">
        <w:t>. imion, nazwisk, adresu, nr PESEL, wieku, nume</w:t>
      </w:r>
      <w:r w:rsidR="00477A28" w:rsidRPr="00566644">
        <w:t>ru telefonu, stanu zdrowia itp.</w:t>
      </w:r>
    </w:p>
    <w:p w14:paraId="6D66A447" w14:textId="77777777" w:rsidR="001B0EE5" w:rsidRPr="00566644" w:rsidRDefault="001B0EE5" w:rsidP="00566644">
      <w:pPr>
        <w:pStyle w:val="Nagwek2"/>
      </w:pPr>
      <w:bookmarkStart w:id="31" w:name="_Toc433098234"/>
      <w:bookmarkStart w:id="32" w:name="_Toc443035587"/>
      <w:bookmarkStart w:id="33" w:name="_Toc470681183"/>
      <w:bookmarkStart w:id="34" w:name="_Toc515042507"/>
      <w:r w:rsidRPr="00566644">
        <w:t>Procedura n</w:t>
      </w:r>
      <w:r w:rsidR="00C81AA3" w:rsidRPr="00566644">
        <w:t>adawani</w:t>
      </w:r>
      <w:r w:rsidRPr="00566644">
        <w:t>a</w:t>
      </w:r>
      <w:r w:rsidR="00C81AA3" w:rsidRPr="00566644">
        <w:t xml:space="preserve"> u</w:t>
      </w:r>
      <w:r w:rsidR="00467B85" w:rsidRPr="00566644">
        <w:t>poważnie</w:t>
      </w:r>
      <w:r w:rsidR="00C81AA3" w:rsidRPr="00566644">
        <w:t>ń</w:t>
      </w:r>
      <w:r w:rsidR="00467B85" w:rsidRPr="00566644">
        <w:t xml:space="preserve"> do przetwarzania danych osobowych</w:t>
      </w:r>
      <w:bookmarkEnd w:id="31"/>
      <w:bookmarkEnd w:id="32"/>
      <w:bookmarkEnd w:id="33"/>
      <w:bookmarkEnd w:id="34"/>
    </w:p>
    <w:p w14:paraId="15B91AB4" w14:textId="2BAB1286" w:rsidR="00467B85" w:rsidRPr="00D10E6A" w:rsidRDefault="00040B30" w:rsidP="0072138F">
      <w:pPr>
        <w:pStyle w:val="Wyliczeniea"/>
        <w:numPr>
          <w:ilvl w:val="0"/>
          <w:numId w:val="0"/>
        </w:numPr>
        <w:tabs>
          <w:tab w:val="left" w:pos="567"/>
        </w:tabs>
        <w:ind w:firstLine="284"/>
        <w:rPr>
          <w:rFonts w:cs="Times New Roman"/>
        </w:rPr>
      </w:pPr>
      <w:r w:rsidRPr="00566644">
        <w:rPr>
          <w:rFonts w:cs="Times New Roman"/>
        </w:rPr>
        <w:t xml:space="preserve">Do przetwarzania danych osobowych mogą mieć dostęp </w:t>
      </w:r>
      <w:r w:rsidR="00467B85" w:rsidRPr="00566644">
        <w:rPr>
          <w:rFonts w:cs="Times New Roman"/>
        </w:rPr>
        <w:t>osoby posiadając</w:t>
      </w:r>
      <w:r w:rsidR="001F2964" w:rsidRPr="00566644">
        <w:rPr>
          <w:rFonts w:cs="Times New Roman"/>
        </w:rPr>
        <w:t>e</w:t>
      </w:r>
      <w:r w:rsidR="00467B85" w:rsidRPr="00566644">
        <w:rPr>
          <w:rFonts w:cs="Times New Roman"/>
        </w:rPr>
        <w:t xml:space="preserve"> pisemne </w:t>
      </w:r>
      <w:r w:rsidR="001F2964" w:rsidRPr="00D10E6A">
        <w:rPr>
          <w:rFonts w:cs="Times New Roman"/>
        </w:rPr>
        <w:t xml:space="preserve">upoważnienia do </w:t>
      </w:r>
      <w:r w:rsidR="002C3492" w:rsidRPr="00D10E6A">
        <w:rPr>
          <w:rFonts w:cs="Times New Roman"/>
        </w:rPr>
        <w:t>przetwarzania danych osobowych.</w:t>
      </w:r>
    </w:p>
    <w:p w14:paraId="73D140E4" w14:textId="0592D1BB" w:rsidR="00A530B3" w:rsidRPr="00D10E6A" w:rsidRDefault="00A530B3" w:rsidP="00D10E6A">
      <w:pPr>
        <w:pStyle w:val="Wyliczeniea"/>
        <w:numPr>
          <w:ilvl w:val="0"/>
          <w:numId w:val="0"/>
        </w:numPr>
        <w:tabs>
          <w:tab w:val="left" w:pos="567"/>
        </w:tabs>
        <w:ind w:left="360" w:hanging="218"/>
        <w:rPr>
          <w:rFonts w:cs="Times New Roman"/>
        </w:rPr>
      </w:pPr>
      <w:r w:rsidRPr="00D10E6A">
        <w:rPr>
          <w:rFonts w:cs="Times New Roman"/>
        </w:rPr>
        <w:lastRenderedPageBreak/>
        <w:t>1)</w:t>
      </w:r>
      <w:r w:rsidR="000E53E9" w:rsidRPr="00D10E6A">
        <w:rPr>
          <w:rFonts w:cs="Times New Roman"/>
        </w:rPr>
        <w:tab/>
      </w:r>
      <w:r w:rsidR="00D10E6A" w:rsidRPr="00D10E6A">
        <w:rPr>
          <w:rFonts w:cs="Times New Roman"/>
        </w:rPr>
        <w:t xml:space="preserve"> </w:t>
      </w:r>
      <w:bookmarkStart w:id="35" w:name="_Hlk525636808"/>
      <w:r w:rsidR="00561976">
        <w:rPr>
          <w:rFonts w:cs="Times New Roman"/>
        </w:rPr>
        <w:t>Inspektor ds. kadrowo-płacowych</w:t>
      </w:r>
      <w:r w:rsidR="00F71773">
        <w:rPr>
          <w:rFonts w:cs="Times New Roman"/>
        </w:rPr>
        <w:t xml:space="preserve"> </w:t>
      </w:r>
      <w:bookmarkEnd w:id="35"/>
      <w:r w:rsidR="00F71773">
        <w:rPr>
          <w:rFonts w:cs="Times New Roman"/>
        </w:rPr>
        <w:t xml:space="preserve">szkoły </w:t>
      </w:r>
      <w:r w:rsidR="003605AE" w:rsidRPr="00D10E6A">
        <w:rPr>
          <w:rFonts w:cs="Times New Roman"/>
        </w:rPr>
        <w:t xml:space="preserve">jest odpowiedzialny za przygotowanie upoważnień do przetwarzania danych osobowych dla pracowników jednostki  na podstawie zakresu czynności pracownika oraz w przypadku osób zatrudnionych na podstawie umów cywilnoprawnych – zgodnie z zakresem obowiązków uregulowanych treścią umowy, wg wzoru stanowiącego </w:t>
      </w:r>
      <w:r w:rsidR="003605AE" w:rsidRPr="003176B8">
        <w:rPr>
          <w:rFonts w:cs="Times New Roman"/>
          <w:b/>
        </w:rPr>
        <w:t xml:space="preserve">załącznik nr 10 </w:t>
      </w:r>
      <w:r w:rsidR="003605AE" w:rsidRPr="00D10E6A">
        <w:rPr>
          <w:rFonts w:cs="Times New Roman"/>
        </w:rPr>
        <w:t>do niniejszej Polityki.</w:t>
      </w:r>
    </w:p>
    <w:p w14:paraId="1CB06E0E" w14:textId="77777777" w:rsidR="00152E19" w:rsidRPr="00D10E6A" w:rsidRDefault="00CC52A0" w:rsidP="00152E19">
      <w:pPr>
        <w:pStyle w:val="Wyliczeniea"/>
        <w:numPr>
          <w:ilvl w:val="0"/>
          <w:numId w:val="0"/>
        </w:numPr>
        <w:tabs>
          <w:tab w:val="left" w:pos="567"/>
        </w:tabs>
        <w:ind w:left="426" w:hanging="284"/>
        <w:rPr>
          <w:rFonts w:cs="Times New Roman"/>
        </w:rPr>
      </w:pPr>
      <w:r w:rsidRPr="00D10E6A">
        <w:rPr>
          <w:rFonts w:cs="Times New Roman"/>
        </w:rPr>
        <w:t>2</w:t>
      </w:r>
      <w:r w:rsidR="00A530B3" w:rsidRPr="00D10E6A">
        <w:rPr>
          <w:rFonts w:cs="Times New Roman"/>
        </w:rPr>
        <w:t xml:space="preserve">) </w:t>
      </w:r>
      <w:r w:rsidR="001F2964" w:rsidRPr="00D10E6A">
        <w:rPr>
          <w:rFonts w:cs="Times New Roman"/>
        </w:rPr>
        <w:t xml:space="preserve">Upoważnienia o których mowa w punkcie </w:t>
      </w:r>
      <w:r w:rsidRPr="00D10E6A">
        <w:rPr>
          <w:rFonts w:cs="Times New Roman"/>
        </w:rPr>
        <w:t>1</w:t>
      </w:r>
      <w:r w:rsidR="001F2964" w:rsidRPr="00D10E6A">
        <w:rPr>
          <w:rFonts w:cs="Times New Roman"/>
        </w:rPr>
        <w:t xml:space="preserve"> zatwierdza Administrator</w:t>
      </w:r>
      <w:r w:rsidR="003605AE" w:rsidRPr="00D10E6A">
        <w:rPr>
          <w:rFonts w:cs="Times New Roman"/>
        </w:rPr>
        <w:t>.</w:t>
      </w:r>
    </w:p>
    <w:p w14:paraId="283CBF56" w14:textId="60426396" w:rsidR="00152E19" w:rsidRPr="00D10E6A" w:rsidRDefault="00152E19" w:rsidP="00D10E6A">
      <w:pPr>
        <w:pStyle w:val="Wyliczeniea"/>
        <w:numPr>
          <w:ilvl w:val="0"/>
          <w:numId w:val="0"/>
        </w:numPr>
        <w:tabs>
          <w:tab w:val="left" w:pos="567"/>
        </w:tabs>
        <w:ind w:left="426" w:hanging="284"/>
      </w:pPr>
      <w:r w:rsidRPr="00D10E6A">
        <w:t xml:space="preserve">3) Zatwierdzone przez Administratora upoważnienie do przetwarzania danych osobowych </w:t>
      </w:r>
      <w:r w:rsidR="00561976">
        <w:t>i</w:t>
      </w:r>
      <w:r w:rsidR="00561976" w:rsidRPr="00561976">
        <w:t xml:space="preserve">nspektor ds. kadrowo-płacowych </w:t>
      </w:r>
      <w:r w:rsidRPr="00D10E6A">
        <w:t xml:space="preserve">wpisuje do ewidencji nadanych upoważnień - stanowiącej </w:t>
      </w:r>
      <w:r w:rsidRPr="00D10E6A">
        <w:rPr>
          <w:b/>
        </w:rPr>
        <w:t>załącznik nr 1</w:t>
      </w:r>
      <w:r w:rsidR="003176B8">
        <w:rPr>
          <w:b/>
        </w:rPr>
        <w:t>1</w:t>
      </w:r>
      <w:r w:rsidR="00D10E6A" w:rsidRPr="00D10E6A">
        <w:rPr>
          <w:b/>
        </w:rPr>
        <w:t xml:space="preserve"> </w:t>
      </w:r>
      <w:r w:rsidRPr="00D10E6A">
        <w:t xml:space="preserve">do niniejszej Polityki.  </w:t>
      </w:r>
    </w:p>
    <w:p w14:paraId="29F0ED0E" w14:textId="751C9699" w:rsidR="00152E19" w:rsidRPr="00152E19" w:rsidRDefault="00152E19" w:rsidP="00152E19">
      <w:pPr>
        <w:pStyle w:val="Wyliczeniea"/>
        <w:numPr>
          <w:ilvl w:val="0"/>
          <w:numId w:val="0"/>
        </w:numPr>
        <w:tabs>
          <w:tab w:val="left" w:pos="567"/>
        </w:tabs>
        <w:ind w:left="426" w:hanging="284"/>
        <w:rPr>
          <w:rFonts w:cs="Times New Roman"/>
        </w:rPr>
      </w:pPr>
      <w:r>
        <w:t xml:space="preserve">4) </w:t>
      </w:r>
      <w:r w:rsidRPr="0062782C">
        <w:t xml:space="preserve">W przypadku zmiany stanowiska, zakresu obowiązków lub w sytuacji, która wpływa bezpośrednio na rodzaj i zakres przetwarzanych danych osobowych, </w:t>
      </w:r>
      <w:r w:rsidR="00561976">
        <w:t>i</w:t>
      </w:r>
      <w:r w:rsidR="00561976" w:rsidRPr="00561976">
        <w:t xml:space="preserve">nspektor ds. kadrowo-płacowych </w:t>
      </w:r>
      <w:r w:rsidRPr="0062782C">
        <w:t>po uzyskaniu informacji od bezpośredniego przełożonego pracownika jest zobowiązany do przygotowania nowego upoważnienia lub jego aktualizacji</w:t>
      </w:r>
      <w:r>
        <w:t xml:space="preserve"> – procedurę stosuje się odpowiednio.</w:t>
      </w:r>
    </w:p>
    <w:p w14:paraId="18F78607" w14:textId="0A698D70" w:rsidR="00AD35E6" w:rsidRPr="00566644" w:rsidRDefault="00920344" w:rsidP="00566644">
      <w:pPr>
        <w:pStyle w:val="Nagwek1"/>
        <w:rPr>
          <w:rFonts w:cs="Times New Roman"/>
        </w:rPr>
      </w:pPr>
      <w:bookmarkStart w:id="36" w:name="_Toc470681188"/>
      <w:bookmarkStart w:id="37" w:name="_Toc515042508"/>
      <w:bookmarkEnd w:id="25"/>
      <w:r w:rsidRPr="00566644">
        <w:rPr>
          <w:rFonts w:cs="Times New Roman"/>
        </w:rPr>
        <w:t xml:space="preserve">Środki techniczne i organizacyjne </w:t>
      </w:r>
      <w:r w:rsidR="001D1DC0" w:rsidRPr="00566644">
        <w:rPr>
          <w:rFonts w:cs="Times New Roman"/>
        </w:rPr>
        <w:t>zapewniające bezpieczeństwo przetwarzanych</w:t>
      </w:r>
      <w:r w:rsidRPr="00566644">
        <w:rPr>
          <w:rFonts w:cs="Times New Roman"/>
        </w:rPr>
        <w:t xml:space="preserve"> danych</w:t>
      </w:r>
      <w:bookmarkEnd w:id="36"/>
      <w:bookmarkEnd w:id="37"/>
    </w:p>
    <w:p w14:paraId="5CFAC203" w14:textId="78B413C1" w:rsidR="00BC2831" w:rsidRPr="00566644" w:rsidRDefault="00BC2831" w:rsidP="00C71BBF">
      <w:pPr>
        <w:ind w:left="284" w:firstLine="284"/>
        <w:rPr>
          <w:rFonts w:cs="Times New Roman"/>
          <w:lang w:eastAsia="ar-SA"/>
        </w:rPr>
      </w:pPr>
      <w:bookmarkStart w:id="38" w:name="_Toc413236130"/>
      <w:r w:rsidRPr="00566644">
        <w:rPr>
          <w:rFonts w:cs="Times New Roman"/>
          <w:lang w:eastAsia="ar-SA"/>
        </w:rPr>
        <w:t xml:space="preserve">Środki techniczne i organizacyjne są opisane w </w:t>
      </w:r>
      <w:r w:rsidRPr="007764D8">
        <w:rPr>
          <w:rFonts w:cs="Times New Roman"/>
          <w:b/>
          <w:i/>
          <w:lang w:eastAsia="ar-SA"/>
        </w:rPr>
        <w:t xml:space="preserve">załączniku nr </w:t>
      </w:r>
      <w:r w:rsidR="005E0412">
        <w:rPr>
          <w:rFonts w:cs="Times New Roman"/>
          <w:b/>
          <w:i/>
          <w:lang w:eastAsia="ar-SA"/>
        </w:rPr>
        <w:t>1</w:t>
      </w:r>
      <w:r w:rsidR="003176B8">
        <w:rPr>
          <w:rFonts w:cs="Times New Roman"/>
          <w:b/>
          <w:i/>
          <w:lang w:eastAsia="ar-SA"/>
        </w:rPr>
        <w:t>2</w:t>
      </w:r>
      <w:r w:rsidRPr="007764D8">
        <w:rPr>
          <w:rFonts w:cs="Times New Roman"/>
          <w:b/>
          <w:i/>
          <w:lang w:eastAsia="ar-SA"/>
        </w:rPr>
        <w:t xml:space="preserve"> </w:t>
      </w:r>
      <w:r w:rsidRPr="00566644">
        <w:rPr>
          <w:rFonts w:cs="Times New Roman"/>
          <w:lang w:eastAsia="ar-SA"/>
        </w:rPr>
        <w:t xml:space="preserve">do </w:t>
      </w:r>
      <w:r w:rsidR="00C94B5E" w:rsidRPr="00566644">
        <w:rPr>
          <w:rFonts w:cs="Times New Roman"/>
          <w:lang w:eastAsia="ar-SA"/>
        </w:rPr>
        <w:t>niniejszej</w:t>
      </w:r>
      <w:r w:rsidRPr="00566644">
        <w:rPr>
          <w:rFonts w:cs="Times New Roman"/>
          <w:lang w:eastAsia="ar-SA"/>
        </w:rPr>
        <w:t xml:space="preserve"> Polityki.</w:t>
      </w:r>
    </w:p>
    <w:p w14:paraId="4FF17806" w14:textId="77777777" w:rsidR="00335C0D" w:rsidRPr="00566644" w:rsidRDefault="003E2A15" w:rsidP="00566644">
      <w:pPr>
        <w:pStyle w:val="Nagwek1"/>
        <w:rPr>
          <w:rFonts w:cs="Times New Roman"/>
        </w:rPr>
      </w:pPr>
      <w:bookmarkStart w:id="39" w:name="_Toc515042509"/>
      <w:r w:rsidRPr="00566644">
        <w:rPr>
          <w:rFonts w:cs="Times New Roman"/>
        </w:rPr>
        <w:t xml:space="preserve">Obowiązki po stronie </w:t>
      </w:r>
      <w:r w:rsidR="00A158FA" w:rsidRPr="00566644">
        <w:rPr>
          <w:rFonts w:cs="Times New Roman"/>
        </w:rPr>
        <w:t>użytkowników</w:t>
      </w:r>
      <w:bookmarkEnd w:id="39"/>
    </w:p>
    <w:bookmarkEnd w:id="38"/>
    <w:p w14:paraId="7D966DBF" w14:textId="328BE9BD" w:rsidR="000C3D92" w:rsidRPr="00566644" w:rsidRDefault="003E2A15" w:rsidP="00A05A87">
      <w:pPr>
        <w:ind w:firstLine="284"/>
        <w:rPr>
          <w:rFonts w:cs="Times New Roman"/>
        </w:rPr>
      </w:pPr>
      <w:r w:rsidRPr="00566644">
        <w:rPr>
          <w:rFonts w:cs="Times New Roman"/>
        </w:rPr>
        <w:t xml:space="preserve">Ze względów bezpieczeństwa przetwarzanych danych </w:t>
      </w:r>
      <w:r w:rsidR="00A158FA" w:rsidRPr="00566644">
        <w:rPr>
          <w:rFonts w:cs="Times New Roman"/>
        </w:rPr>
        <w:t xml:space="preserve">użytkowników </w:t>
      </w:r>
      <w:r w:rsidRPr="00566644">
        <w:rPr>
          <w:rFonts w:cs="Times New Roman"/>
        </w:rPr>
        <w:t xml:space="preserve">zobowiązuje się do: </w:t>
      </w:r>
    </w:p>
    <w:p w14:paraId="181E90C5" w14:textId="77777777" w:rsidR="00D56D61" w:rsidRDefault="003E2A15" w:rsidP="00A2080A">
      <w:pPr>
        <w:pStyle w:val="punktowanie"/>
        <w:numPr>
          <w:ilvl w:val="0"/>
          <w:numId w:val="9"/>
        </w:numPr>
        <w:tabs>
          <w:tab w:val="left" w:pos="567"/>
        </w:tabs>
        <w:ind w:left="567" w:hanging="425"/>
        <w:rPr>
          <w:rFonts w:cs="Times New Roman"/>
          <w:lang w:eastAsia="ar-SA"/>
        </w:rPr>
      </w:pPr>
      <w:r w:rsidRPr="00566644">
        <w:rPr>
          <w:rFonts w:cs="Times New Roman"/>
          <w:b/>
          <w:lang w:eastAsia="ar-SA"/>
        </w:rPr>
        <w:t>polityki „czystego biurka”</w:t>
      </w:r>
      <w:r w:rsidRPr="00566644">
        <w:rPr>
          <w:rFonts w:cs="Times New Roman"/>
          <w:lang w:eastAsia="ar-SA"/>
        </w:rPr>
        <w:t xml:space="preserve"> - w trakcie pracy </w:t>
      </w:r>
      <w:r w:rsidR="00A158FA" w:rsidRPr="00566644">
        <w:rPr>
          <w:rFonts w:cs="Times New Roman"/>
          <w:lang w:eastAsia="ar-SA"/>
        </w:rPr>
        <w:t>użytkownik</w:t>
      </w:r>
      <w:r w:rsidRPr="00566644">
        <w:rPr>
          <w:rFonts w:cs="Times New Roman"/>
          <w:lang w:eastAsia="ar-SA"/>
        </w:rPr>
        <w:t xml:space="preserve"> powinien mieć na biurku tylko te materiały, które są niezbędne do wykonywania obowiązków służbowych.</w:t>
      </w:r>
      <w:r w:rsidRPr="00566644">
        <w:rPr>
          <w:rStyle w:val="lineBreakStyle"/>
          <w:rFonts w:cs="Times New Roman"/>
        </w:rPr>
        <w:br/>
      </w:r>
      <w:r w:rsidRPr="00566644">
        <w:rPr>
          <w:rFonts w:cs="Times New Roman"/>
          <w:lang w:eastAsia="ar-SA"/>
        </w:rPr>
        <w:t xml:space="preserve">W przypadku opuszczenia stanowiska pracy materiały zawierające dane, wymagające szczególnej ochrony powinny być zabezpieczone przed dostępem osób nieuprawnionych. Po zakończeniu dnia pracy każdy </w:t>
      </w:r>
      <w:r w:rsidR="00A158FA" w:rsidRPr="00566644">
        <w:rPr>
          <w:rFonts w:cs="Times New Roman"/>
          <w:lang w:eastAsia="ar-SA"/>
        </w:rPr>
        <w:t xml:space="preserve">użytkownik </w:t>
      </w:r>
      <w:r w:rsidRPr="00566644">
        <w:rPr>
          <w:rFonts w:cs="Times New Roman"/>
          <w:lang w:eastAsia="ar-SA"/>
        </w:rPr>
        <w:t>zobowiązany jest do zabezpieczenia wszelkich dokumentów i nośników zawierających istotne dane, w celu uniemożliwienia dostępu do nich osób nieupoważnionych,</w:t>
      </w:r>
    </w:p>
    <w:p w14:paraId="43E8ED05" w14:textId="77777777" w:rsidR="00D56D61" w:rsidRDefault="000C3D92" w:rsidP="00A2080A">
      <w:pPr>
        <w:pStyle w:val="punktowanie"/>
        <w:numPr>
          <w:ilvl w:val="0"/>
          <w:numId w:val="9"/>
        </w:numPr>
        <w:tabs>
          <w:tab w:val="left" w:pos="567"/>
        </w:tabs>
        <w:ind w:left="567" w:hanging="425"/>
        <w:rPr>
          <w:rFonts w:cs="Times New Roman"/>
          <w:lang w:eastAsia="ar-SA"/>
        </w:rPr>
      </w:pPr>
      <w:r w:rsidRPr="00D56D61">
        <w:rPr>
          <w:rFonts w:cs="Times New Roman"/>
          <w:b/>
          <w:lang w:eastAsia="ar-SA"/>
        </w:rPr>
        <w:t xml:space="preserve">polityki „czystego ekranu” </w:t>
      </w:r>
      <w:r w:rsidRPr="00D56D61">
        <w:rPr>
          <w:rFonts w:cs="Times New Roman"/>
          <w:lang w:eastAsia="ar-SA"/>
        </w:rPr>
        <w:t xml:space="preserve">- w przypadku chwilowego opuszczenia stanowiska pracy </w:t>
      </w:r>
      <w:r w:rsidR="00A158FA" w:rsidRPr="00D56D61">
        <w:rPr>
          <w:rFonts w:cs="Times New Roman"/>
          <w:lang w:eastAsia="ar-SA"/>
        </w:rPr>
        <w:t>użytkownik</w:t>
      </w:r>
      <w:r w:rsidRPr="00D56D61">
        <w:rPr>
          <w:rFonts w:cs="Times New Roman"/>
          <w:lang w:eastAsia="ar-SA"/>
        </w:rPr>
        <w:t xml:space="preserve"> zobowiązany jest do wylogowania się z systemu bądź zablokowania dostępu </w:t>
      </w:r>
      <w:r w:rsidRPr="00D56D61">
        <w:rPr>
          <w:rFonts w:cs="Times New Roman"/>
          <w:lang w:eastAsia="ar-SA"/>
        </w:rPr>
        <w:lastRenderedPageBreak/>
        <w:t>do pulpitu stacji roboczej w celu uniemożliwienia dostępu do systemu operacyjnego lub aplikacji przez osoby niepowołane. Ponadto w trakcie pracy użytkownik powinien mieć otwarte tylko te aplikacje, które są niezbędne do wy</w:t>
      </w:r>
      <w:r w:rsidR="00C9261A" w:rsidRPr="00D56D61">
        <w:rPr>
          <w:rFonts w:cs="Times New Roman"/>
          <w:lang w:eastAsia="ar-SA"/>
        </w:rPr>
        <w:t>konywania obowiązków służbowych,</w:t>
      </w:r>
    </w:p>
    <w:p w14:paraId="7F1EC021" w14:textId="77777777" w:rsidR="00D56D61" w:rsidRDefault="00372F67" w:rsidP="00A2080A">
      <w:pPr>
        <w:pStyle w:val="punktowanie"/>
        <w:numPr>
          <w:ilvl w:val="0"/>
          <w:numId w:val="9"/>
        </w:numPr>
        <w:tabs>
          <w:tab w:val="left" w:pos="567"/>
        </w:tabs>
        <w:ind w:left="567" w:hanging="425"/>
        <w:rPr>
          <w:rFonts w:cs="Times New Roman"/>
          <w:lang w:eastAsia="ar-SA"/>
        </w:rPr>
      </w:pPr>
      <w:r w:rsidRPr="00D56D61">
        <w:rPr>
          <w:rFonts w:cs="Times New Roman"/>
          <w:lang w:eastAsia="ar-SA"/>
        </w:rPr>
        <w:t xml:space="preserve">bieżącego </w:t>
      </w:r>
      <w:r w:rsidR="000C3D92" w:rsidRPr="00D56D61">
        <w:rPr>
          <w:rFonts w:cs="Times New Roman"/>
          <w:lang w:eastAsia="ar-SA"/>
        </w:rPr>
        <w:t>niszczenia w niszczarce</w:t>
      </w:r>
      <w:r w:rsidR="003E2A15" w:rsidRPr="00D56D61">
        <w:rPr>
          <w:rFonts w:cs="Times New Roman"/>
          <w:lang w:eastAsia="ar-SA"/>
        </w:rPr>
        <w:t xml:space="preserve"> niepotrzebnej dokumentacji papierowe</w:t>
      </w:r>
      <w:r w:rsidR="00991B88" w:rsidRPr="00D56D61">
        <w:rPr>
          <w:rFonts w:cs="Times New Roman"/>
          <w:lang w:eastAsia="ar-SA"/>
        </w:rPr>
        <w:t>j</w:t>
      </w:r>
      <w:r w:rsidR="00E86FE3" w:rsidRPr="00D56D61">
        <w:rPr>
          <w:rFonts w:cs="Times New Roman"/>
          <w:lang w:eastAsia="ar-SA"/>
        </w:rPr>
        <w:t xml:space="preserve"> oraz przechowywania pozostałej dokumentacji papierowej w </w:t>
      </w:r>
      <w:r w:rsidR="000C3D92" w:rsidRPr="00D56D61">
        <w:rPr>
          <w:rFonts w:cs="Times New Roman"/>
          <w:lang w:eastAsia="ar-SA"/>
        </w:rPr>
        <w:t>szaf</w:t>
      </w:r>
      <w:r w:rsidR="00E86FE3" w:rsidRPr="00D56D61">
        <w:rPr>
          <w:rFonts w:cs="Times New Roman"/>
          <w:lang w:eastAsia="ar-SA"/>
        </w:rPr>
        <w:t xml:space="preserve">ach </w:t>
      </w:r>
      <w:r w:rsidR="000C3D92" w:rsidRPr="00D56D61">
        <w:rPr>
          <w:rFonts w:cs="Times New Roman"/>
          <w:lang w:eastAsia="ar-SA"/>
        </w:rPr>
        <w:t>zamykanych na klucz</w:t>
      </w:r>
      <w:r w:rsidR="00506C4E" w:rsidRPr="00D56D61">
        <w:rPr>
          <w:rFonts w:cs="Times New Roman"/>
          <w:lang w:eastAsia="ar-SA"/>
        </w:rPr>
        <w:t>;</w:t>
      </w:r>
    </w:p>
    <w:p w14:paraId="771854F9" w14:textId="77777777" w:rsidR="00D56D61" w:rsidRDefault="000C3D92" w:rsidP="00A2080A">
      <w:pPr>
        <w:pStyle w:val="punktowanie"/>
        <w:numPr>
          <w:ilvl w:val="0"/>
          <w:numId w:val="9"/>
        </w:numPr>
        <w:tabs>
          <w:tab w:val="left" w:pos="567"/>
        </w:tabs>
        <w:ind w:left="567" w:hanging="425"/>
        <w:rPr>
          <w:rFonts w:cs="Times New Roman"/>
          <w:lang w:eastAsia="ar-SA"/>
        </w:rPr>
      </w:pPr>
      <w:r w:rsidRPr="00D56D61">
        <w:rPr>
          <w:rFonts w:cs="Times New Roman"/>
          <w:lang w:eastAsia="ar-SA"/>
        </w:rPr>
        <w:t>niepozostawiania osób postronnych w pomieszczeniu, w którym przetwarzane są dane osobowe, bez obecności osoby upoważnione</w:t>
      </w:r>
      <w:r w:rsidR="00C9261A" w:rsidRPr="00D56D61">
        <w:rPr>
          <w:rFonts w:cs="Times New Roman"/>
          <w:lang w:eastAsia="ar-SA"/>
        </w:rPr>
        <w:t>j,</w:t>
      </w:r>
    </w:p>
    <w:p w14:paraId="4F851102" w14:textId="2E9003EB" w:rsidR="00BC2831" w:rsidRPr="00D56D61" w:rsidRDefault="000C3D92" w:rsidP="00A2080A">
      <w:pPr>
        <w:pStyle w:val="punktowanie"/>
        <w:numPr>
          <w:ilvl w:val="0"/>
          <w:numId w:val="9"/>
        </w:numPr>
        <w:tabs>
          <w:tab w:val="left" w:pos="567"/>
        </w:tabs>
        <w:ind w:left="567" w:hanging="425"/>
        <w:rPr>
          <w:rFonts w:cs="Times New Roman"/>
          <w:lang w:eastAsia="ar-SA"/>
        </w:rPr>
      </w:pPr>
      <w:r w:rsidRPr="00D56D61">
        <w:rPr>
          <w:rFonts w:cs="Times New Roman"/>
          <w:lang w:eastAsia="ar-SA"/>
        </w:rPr>
        <w:t xml:space="preserve">zachowania </w:t>
      </w:r>
      <w:r w:rsidR="00E86FE3" w:rsidRPr="00D56D61">
        <w:rPr>
          <w:rFonts w:cs="Times New Roman"/>
          <w:lang w:eastAsia="ar-SA"/>
        </w:rPr>
        <w:t xml:space="preserve">w poufności wszelkich informacji </w:t>
      </w:r>
      <w:r w:rsidRPr="00D56D61">
        <w:rPr>
          <w:rFonts w:cs="Times New Roman"/>
          <w:lang w:eastAsia="ar-SA"/>
        </w:rPr>
        <w:t>w tym</w:t>
      </w:r>
      <w:r w:rsidR="00E86FE3" w:rsidRPr="00D56D61">
        <w:rPr>
          <w:rFonts w:cs="Times New Roman"/>
          <w:lang w:eastAsia="ar-SA"/>
        </w:rPr>
        <w:t xml:space="preserve"> danych osobowych poprzez złożenie stosownego oświadczenia stanowiącego w</w:t>
      </w:r>
      <w:r w:rsidR="00BD0BB6" w:rsidRPr="00D56D61">
        <w:rPr>
          <w:rFonts w:cs="Times New Roman"/>
          <w:lang w:eastAsia="ar-SA"/>
        </w:rPr>
        <w:t xml:space="preserve">zór </w:t>
      </w:r>
      <w:r w:rsidR="00E86FE3" w:rsidRPr="00D56D61">
        <w:rPr>
          <w:rFonts w:cs="Times New Roman"/>
          <w:lang w:eastAsia="ar-SA"/>
        </w:rPr>
        <w:t xml:space="preserve">zawarty </w:t>
      </w:r>
      <w:r w:rsidR="00BC2831" w:rsidRPr="00D56D61">
        <w:rPr>
          <w:rFonts w:cs="Times New Roman"/>
          <w:lang w:eastAsia="ar-SA"/>
        </w:rPr>
        <w:t xml:space="preserve">w </w:t>
      </w:r>
      <w:r w:rsidR="00BC2831" w:rsidRPr="007764D8">
        <w:rPr>
          <w:rFonts w:cs="Times New Roman"/>
          <w:b/>
          <w:i/>
          <w:lang w:eastAsia="ar-SA"/>
        </w:rPr>
        <w:t xml:space="preserve">załączniku nr </w:t>
      </w:r>
      <w:r w:rsidR="005E0412">
        <w:rPr>
          <w:rFonts w:cs="Times New Roman"/>
          <w:b/>
          <w:i/>
          <w:lang w:eastAsia="ar-SA"/>
        </w:rPr>
        <w:t>1</w:t>
      </w:r>
      <w:r w:rsidR="003176B8">
        <w:rPr>
          <w:rFonts w:cs="Times New Roman"/>
          <w:b/>
          <w:i/>
          <w:lang w:eastAsia="ar-SA"/>
        </w:rPr>
        <w:t>3</w:t>
      </w:r>
      <w:r w:rsidR="00BC2831" w:rsidRPr="007764D8">
        <w:rPr>
          <w:rFonts w:cs="Times New Roman"/>
          <w:b/>
          <w:i/>
          <w:lang w:eastAsia="ar-SA"/>
        </w:rPr>
        <w:t xml:space="preserve"> </w:t>
      </w:r>
      <w:r w:rsidR="0047326D">
        <w:rPr>
          <w:rFonts w:cs="Times New Roman"/>
          <w:b/>
          <w:i/>
          <w:lang w:eastAsia="ar-SA"/>
        </w:rPr>
        <w:br/>
      </w:r>
      <w:r w:rsidR="00BC2831" w:rsidRPr="00D56D61">
        <w:rPr>
          <w:rFonts w:cs="Times New Roman"/>
          <w:lang w:eastAsia="ar-SA"/>
        </w:rPr>
        <w:t>do niniejszej Polityki.</w:t>
      </w:r>
    </w:p>
    <w:p w14:paraId="11D5A8F1" w14:textId="6EFDED6F" w:rsidR="00006D10" w:rsidRPr="00566644" w:rsidRDefault="00E86FE3" w:rsidP="009F10C0">
      <w:pPr>
        <w:pStyle w:val="Nagwek1"/>
        <w:tabs>
          <w:tab w:val="left" w:pos="567"/>
        </w:tabs>
        <w:rPr>
          <w:rFonts w:cs="Times New Roman"/>
        </w:rPr>
      </w:pPr>
      <w:bookmarkStart w:id="40" w:name="_Toc515042510"/>
      <w:bookmarkStart w:id="41" w:name="_Toc413236136"/>
      <w:r w:rsidRPr="00566644">
        <w:rPr>
          <w:rFonts w:cs="Times New Roman"/>
        </w:rPr>
        <w:t xml:space="preserve">Przenośne nośniki danych </w:t>
      </w:r>
      <w:r w:rsidR="007764D8">
        <w:rPr>
          <w:rFonts w:cs="Times New Roman"/>
        </w:rPr>
        <w:t>oraz komputery przenośne</w:t>
      </w:r>
      <w:bookmarkEnd w:id="40"/>
    </w:p>
    <w:bookmarkEnd w:id="41"/>
    <w:p w14:paraId="2BC00ACE" w14:textId="1ACA58A8" w:rsidR="00F67AF3" w:rsidRPr="007764D8" w:rsidRDefault="00B46426" w:rsidP="00A05A87">
      <w:pPr>
        <w:tabs>
          <w:tab w:val="left" w:pos="567"/>
        </w:tabs>
        <w:ind w:firstLine="284"/>
        <w:rPr>
          <w:rFonts w:cs="Times New Roman"/>
        </w:rPr>
      </w:pPr>
      <w:r w:rsidRPr="007764D8">
        <w:rPr>
          <w:rFonts w:cs="Times New Roman"/>
        </w:rPr>
        <w:t xml:space="preserve">Użytkownicy mogą korzystać </w:t>
      </w:r>
      <w:r w:rsidR="00991B88" w:rsidRPr="007764D8">
        <w:rPr>
          <w:rFonts w:cs="Times New Roman"/>
        </w:rPr>
        <w:t xml:space="preserve">wyłącznie </w:t>
      </w:r>
      <w:r w:rsidR="00D71FDA" w:rsidRPr="007764D8">
        <w:rPr>
          <w:rFonts w:cs="Times New Roman"/>
        </w:rPr>
        <w:t>z</w:t>
      </w:r>
      <w:r w:rsidR="00762CF7" w:rsidRPr="007764D8">
        <w:rPr>
          <w:rFonts w:cs="Times New Roman"/>
        </w:rPr>
        <w:t xml:space="preserve"> elektronicznych</w:t>
      </w:r>
      <w:r w:rsidR="00D71FDA" w:rsidRPr="007764D8">
        <w:rPr>
          <w:rFonts w:cs="Times New Roman"/>
        </w:rPr>
        <w:t xml:space="preserve"> </w:t>
      </w:r>
      <w:r w:rsidR="00762CF7" w:rsidRPr="007764D8">
        <w:rPr>
          <w:rFonts w:cs="Times New Roman"/>
        </w:rPr>
        <w:t>nośników</w:t>
      </w:r>
      <w:r w:rsidR="00D71FDA" w:rsidRPr="007764D8">
        <w:rPr>
          <w:rFonts w:cs="Times New Roman"/>
        </w:rPr>
        <w:t xml:space="preserve"> (w szczególności </w:t>
      </w:r>
      <w:proofErr w:type="spellStart"/>
      <w:r w:rsidR="003B3AD2" w:rsidRPr="007764D8">
        <w:rPr>
          <w:rFonts w:cs="Times New Roman"/>
        </w:rPr>
        <w:t>pendri</w:t>
      </w:r>
      <w:r w:rsidR="00D71FDA" w:rsidRPr="007764D8">
        <w:rPr>
          <w:rFonts w:cs="Times New Roman"/>
        </w:rPr>
        <w:t>v</w:t>
      </w:r>
      <w:proofErr w:type="spellEnd"/>
      <w:r w:rsidR="003B3AD2" w:rsidRPr="007764D8">
        <w:rPr>
          <w:rFonts w:cs="Times New Roman"/>
        </w:rPr>
        <w:t>-</w:t>
      </w:r>
      <w:r w:rsidR="00D71FDA" w:rsidRPr="007764D8">
        <w:rPr>
          <w:rFonts w:cs="Times New Roman"/>
        </w:rPr>
        <w:t>y, dysk</w:t>
      </w:r>
      <w:r w:rsidRPr="007764D8">
        <w:rPr>
          <w:rFonts w:cs="Times New Roman"/>
        </w:rPr>
        <w:t>ów</w:t>
      </w:r>
      <w:r w:rsidR="00D71FDA" w:rsidRPr="007764D8">
        <w:rPr>
          <w:rFonts w:cs="Times New Roman"/>
        </w:rPr>
        <w:t xml:space="preserve"> zewnętrzn</w:t>
      </w:r>
      <w:r w:rsidRPr="007764D8">
        <w:rPr>
          <w:rFonts w:cs="Times New Roman"/>
        </w:rPr>
        <w:t>ych</w:t>
      </w:r>
      <w:r w:rsidR="0047411B" w:rsidRPr="007764D8">
        <w:rPr>
          <w:rFonts w:cs="Times New Roman"/>
        </w:rPr>
        <w:t>, CD-R, DVD</w:t>
      </w:r>
      <w:r w:rsidR="00D71FDA" w:rsidRPr="007764D8">
        <w:rPr>
          <w:rFonts w:cs="Times New Roman"/>
        </w:rPr>
        <w:t xml:space="preserve">) </w:t>
      </w:r>
      <w:r w:rsidR="007764D8" w:rsidRPr="007764D8">
        <w:rPr>
          <w:rFonts w:cs="Times New Roman"/>
        </w:rPr>
        <w:t xml:space="preserve">oraz komputerów przenośnych </w:t>
      </w:r>
      <w:r w:rsidRPr="007764D8">
        <w:rPr>
          <w:rFonts w:cs="Times New Roman"/>
        </w:rPr>
        <w:t>przeznaczonych do użytku służbowego.</w:t>
      </w:r>
    </w:p>
    <w:p w14:paraId="6D399E85" w14:textId="03000A96" w:rsidR="00D56D61" w:rsidRPr="007764D8" w:rsidRDefault="007764D8" w:rsidP="007764D8">
      <w:pPr>
        <w:tabs>
          <w:tab w:val="left" w:pos="567"/>
        </w:tabs>
      </w:pPr>
      <w:r w:rsidRPr="007764D8">
        <w:tab/>
      </w:r>
      <w:r w:rsidR="00B46426" w:rsidRPr="007764D8">
        <w:t>Użytkownik</w:t>
      </w:r>
      <w:r w:rsidR="00D71FDA" w:rsidRPr="007764D8">
        <w:t xml:space="preserve"> korzystający z ww. urządzeń </w:t>
      </w:r>
      <w:r w:rsidR="000C3D92" w:rsidRPr="007764D8">
        <w:t>zobowiąz</w:t>
      </w:r>
      <w:r w:rsidR="00D71FDA" w:rsidRPr="007764D8">
        <w:t>any</w:t>
      </w:r>
      <w:r w:rsidR="000C3D92" w:rsidRPr="007764D8">
        <w:t xml:space="preserve"> </w:t>
      </w:r>
      <w:r w:rsidRPr="007764D8">
        <w:t xml:space="preserve">jest </w:t>
      </w:r>
      <w:r w:rsidR="000C3D92" w:rsidRPr="007764D8">
        <w:t>do:</w:t>
      </w:r>
    </w:p>
    <w:p w14:paraId="4DB63915" w14:textId="568343F6" w:rsidR="000C3D92" w:rsidRPr="007764D8" w:rsidRDefault="000C3D92" w:rsidP="00A2080A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567" w:hanging="425"/>
      </w:pPr>
      <w:r w:rsidRPr="007764D8">
        <w:t>przechowywania przedmiotowych danych na dysku szyfrowanym, zabezpieczonym hasłem co najmniej 8 - znakowym zawierającym: małe, wielkie litery, znaki specjalne lub cyfry,</w:t>
      </w:r>
    </w:p>
    <w:p w14:paraId="5F2C6ECF" w14:textId="77777777" w:rsidR="00D56D61" w:rsidRPr="007764D8" w:rsidRDefault="000C3D92" w:rsidP="00A2080A">
      <w:pPr>
        <w:pStyle w:val="punktowanie"/>
        <w:numPr>
          <w:ilvl w:val="0"/>
          <w:numId w:val="10"/>
        </w:numPr>
        <w:tabs>
          <w:tab w:val="left" w:pos="567"/>
        </w:tabs>
        <w:ind w:hanging="578"/>
        <w:rPr>
          <w:rFonts w:cs="Times New Roman"/>
        </w:rPr>
      </w:pPr>
      <w:r w:rsidRPr="007764D8">
        <w:rPr>
          <w:rFonts w:cs="Times New Roman"/>
        </w:rPr>
        <w:t xml:space="preserve">transportu komputera w sposób minimalizujący ryzyko kradzieży lub zniszczenia, </w:t>
      </w:r>
    </w:p>
    <w:p w14:paraId="61A88002" w14:textId="199BCB2F" w:rsidR="00916CCE" w:rsidRDefault="000C3D92" w:rsidP="00A2080A">
      <w:pPr>
        <w:pStyle w:val="punktowanie"/>
        <w:numPr>
          <w:ilvl w:val="0"/>
          <w:numId w:val="10"/>
        </w:numPr>
        <w:tabs>
          <w:tab w:val="left" w:pos="567"/>
        </w:tabs>
        <w:ind w:left="567" w:hanging="425"/>
        <w:rPr>
          <w:rFonts w:cs="Times New Roman"/>
        </w:rPr>
      </w:pPr>
      <w:r w:rsidRPr="007764D8">
        <w:rPr>
          <w:rFonts w:cs="Times New Roman"/>
        </w:rPr>
        <w:t xml:space="preserve">zdecydowanego </w:t>
      </w:r>
      <w:r w:rsidR="00991B88" w:rsidRPr="007764D8">
        <w:rPr>
          <w:rFonts w:cs="Times New Roman"/>
        </w:rPr>
        <w:t xml:space="preserve">i skutecznego </w:t>
      </w:r>
      <w:r w:rsidRPr="007764D8">
        <w:rPr>
          <w:rFonts w:cs="Times New Roman"/>
        </w:rPr>
        <w:t xml:space="preserve">uniemożliwienia korzystania z komputera osobom </w:t>
      </w:r>
      <w:r w:rsidR="008016AD" w:rsidRPr="007764D8">
        <w:rPr>
          <w:rFonts w:cs="Times New Roman"/>
        </w:rPr>
        <w:t>nieuprawnionym</w:t>
      </w:r>
      <w:r w:rsidR="00991B88" w:rsidRPr="007764D8">
        <w:rPr>
          <w:rFonts w:cs="Times New Roman"/>
        </w:rPr>
        <w:t xml:space="preserve"> </w:t>
      </w:r>
      <w:r w:rsidRPr="007764D8">
        <w:rPr>
          <w:rFonts w:cs="Times New Roman"/>
        </w:rPr>
        <w:t>(np. rodzinie, dzieciom, znajomym).</w:t>
      </w:r>
    </w:p>
    <w:p w14:paraId="08CE80DA" w14:textId="006212D5" w:rsidR="000F46B0" w:rsidRDefault="00D10E6A" w:rsidP="000F46B0">
      <w:pPr>
        <w:rPr>
          <w:rFonts w:cs="Times New Roman"/>
        </w:rPr>
      </w:pPr>
      <w:r w:rsidRPr="00D10E6A">
        <w:rPr>
          <w:rFonts w:cs="Times New Roman"/>
        </w:rPr>
        <w:t>O</w:t>
      </w:r>
      <w:r w:rsidR="000F46B0" w:rsidRPr="00D10E6A">
        <w:rPr>
          <w:rFonts w:cs="Times New Roman"/>
        </w:rPr>
        <w:t xml:space="preserve">soba upoważniona przez Administratora prowadzi inwentaryzację nośników i komputerów przenośnych. </w:t>
      </w:r>
    </w:p>
    <w:p w14:paraId="75CB0E10" w14:textId="77777777" w:rsidR="00E106C2" w:rsidRPr="00D10E6A" w:rsidRDefault="00E106C2" w:rsidP="000F46B0"/>
    <w:p w14:paraId="1843AF8F" w14:textId="6FECCBB4" w:rsidR="00762CF7" w:rsidRPr="00566644" w:rsidRDefault="00762CF7" w:rsidP="001A1D5C">
      <w:pPr>
        <w:pStyle w:val="Nagwek1"/>
      </w:pPr>
      <w:bookmarkStart w:id="42" w:name="_Toc515042511"/>
      <w:r w:rsidRPr="00566644">
        <w:t>Sposób, miejsce i okres przechowywania elektronicznych nośników informacji zawierających dane osobowe oraz nośników kopii zapasowych</w:t>
      </w:r>
      <w:bookmarkEnd w:id="42"/>
    </w:p>
    <w:p w14:paraId="77B2CAD3" w14:textId="709535EA" w:rsidR="00762CF7" w:rsidRPr="00566644" w:rsidRDefault="00762CF7" w:rsidP="00A05A87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>Dane osobowe przechowywane są w postaci</w:t>
      </w:r>
      <w:r w:rsidR="00506C4E">
        <w:rPr>
          <w:rFonts w:cs="Times New Roman"/>
        </w:rPr>
        <w:t xml:space="preserve"> elektronicznej na:</w:t>
      </w:r>
    </w:p>
    <w:p w14:paraId="3738CDCB" w14:textId="77777777" w:rsidR="00D56D61" w:rsidRDefault="00762CF7" w:rsidP="00D56D61">
      <w:pPr>
        <w:pStyle w:val="Wyliczeniea"/>
        <w:tabs>
          <w:tab w:val="clear" w:pos="360"/>
          <w:tab w:val="num" w:pos="567"/>
        </w:tabs>
        <w:ind w:left="567" w:hanging="425"/>
        <w:rPr>
          <w:rFonts w:cs="Times New Roman"/>
        </w:rPr>
      </w:pPr>
      <w:r w:rsidRPr="00566644">
        <w:rPr>
          <w:rFonts w:cs="Times New Roman"/>
        </w:rPr>
        <w:lastRenderedPageBreak/>
        <w:t>nośnikach elektronicznych wbudowanych w sprzęt informatyczny lub stanowiących element tego systemu,</w:t>
      </w:r>
    </w:p>
    <w:p w14:paraId="4AE95CD7" w14:textId="193BC09C" w:rsidR="00762CF7" w:rsidRPr="00D56D61" w:rsidRDefault="00762CF7" w:rsidP="00D56D61">
      <w:pPr>
        <w:pStyle w:val="Wyliczeniea"/>
        <w:tabs>
          <w:tab w:val="clear" w:pos="360"/>
          <w:tab w:val="num" w:pos="567"/>
        </w:tabs>
        <w:ind w:left="709" w:hanging="567"/>
        <w:rPr>
          <w:rFonts w:cs="Times New Roman"/>
        </w:rPr>
      </w:pPr>
      <w:r w:rsidRPr="00D56D61">
        <w:rPr>
          <w:rFonts w:cs="Times New Roman"/>
        </w:rPr>
        <w:t>przenośnych nośnikach elektronicznych.</w:t>
      </w:r>
    </w:p>
    <w:p w14:paraId="759B7639" w14:textId="77777777" w:rsidR="00762CF7" w:rsidRPr="00566644" w:rsidRDefault="00762CF7" w:rsidP="00A05A87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 xml:space="preserve">Dane mogą być przechowywane na nośnikach przenośnych jedynie w przypadkach, gdy jest to konieczne, przez czas niezbędny do spełnienia celu, w jakim zostały one na nośniku zapisane. </w:t>
      </w:r>
    </w:p>
    <w:p w14:paraId="68136BE8" w14:textId="25F46DA2" w:rsidR="00762CF7" w:rsidRPr="00566644" w:rsidRDefault="00762CF7" w:rsidP="00A05A87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 xml:space="preserve">Po ustaniu czasu przechowywania zawartość nośnika podlega skasowaniu przy użyciu narzędzi zaakceptowanych do użycia w jednostce, a w przypadku nośników optycznych stosuje się </w:t>
      </w:r>
      <w:r w:rsidR="00700AF6">
        <w:rPr>
          <w:rFonts w:cs="Times New Roman"/>
        </w:rPr>
        <w:t xml:space="preserve">niszczarki </w:t>
      </w:r>
      <w:r w:rsidRPr="00566644">
        <w:rPr>
          <w:rFonts w:cs="Times New Roman"/>
        </w:rPr>
        <w:t>umożliwiając</w:t>
      </w:r>
      <w:r w:rsidR="00700AF6">
        <w:rPr>
          <w:rFonts w:cs="Times New Roman"/>
        </w:rPr>
        <w:t>e</w:t>
      </w:r>
      <w:r w:rsidRPr="00566644">
        <w:rPr>
          <w:rFonts w:cs="Times New Roman"/>
        </w:rPr>
        <w:t xml:space="preserve"> niszczenie tego typu nośników.</w:t>
      </w:r>
    </w:p>
    <w:p w14:paraId="4C1F7F38" w14:textId="73F08CA1" w:rsidR="00762CF7" w:rsidRPr="00566644" w:rsidRDefault="00762CF7" w:rsidP="00A05A87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 xml:space="preserve">Przenośne elektroniczne nośniki informacji zawierające dane osobowe </w:t>
      </w:r>
      <w:r w:rsidR="00A158FA" w:rsidRPr="00566644">
        <w:rPr>
          <w:rFonts w:cs="Times New Roman"/>
        </w:rPr>
        <w:t>powinny być</w:t>
      </w:r>
      <w:r w:rsidRPr="00566644">
        <w:rPr>
          <w:rFonts w:cs="Times New Roman"/>
        </w:rPr>
        <w:t xml:space="preserve"> przechowywane przez </w:t>
      </w:r>
      <w:r w:rsidR="00A158FA" w:rsidRPr="00566644">
        <w:rPr>
          <w:rFonts w:cs="Times New Roman"/>
        </w:rPr>
        <w:t>użytkowników</w:t>
      </w:r>
      <w:r w:rsidRPr="00566644">
        <w:rPr>
          <w:rFonts w:cs="Times New Roman"/>
        </w:rPr>
        <w:t xml:space="preserve"> w sposób minimalizujący ryzyko ich uszkodzenia lub zniszczenia, w szczególności w zamykanych szafach </w:t>
      </w:r>
      <w:r w:rsidR="00991B88" w:rsidRPr="00566644">
        <w:rPr>
          <w:rFonts w:cs="Times New Roman"/>
        </w:rPr>
        <w:t xml:space="preserve">lub zamykanych </w:t>
      </w:r>
      <w:r w:rsidRPr="00566644">
        <w:rPr>
          <w:rFonts w:cs="Times New Roman"/>
        </w:rPr>
        <w:t>meblach biurowych</w:t>
      </w:r>
      <w:r w:rsidR="00A158FA" w:rsidRPr="00566644">
        <w:rPr>
          <w:rFonts w:cs="Times New Roman"/>
        </w:rPr>
        <w:t>.</w:t>
      </w:r>
    </w:p>
    <w:p w14:paraId="6F605C4F" w14:textId="6A3E5F4C" w:rsidR="00A158FA" w:rsidRPr="00566644" w:rsidRDefault="00762CF7" w:rsidP="00A05A87">
      <w:pPr>
        <w:pStyle w:val="Wyliczeniea"/>
        <w:numPr>
          <w:ilvl w:val="0"/>
          <w:numId w:val="0"/>
        </w:numPr>
        <w:ind w:firstLine="284"/>
        <w:rPr>
          <w:rFonts w:cs="Times New Roman"/>
          <w:i/>
          <w:color w:val="70AD47" w:themeColor="accent6"/>
        </w:rPr>
      </w:pPr>
      <w:r w:rsidRPr="00566644">
        <w:rPr>
          <w:rFonts w:cs="Times New Roman"/>
        </w:rPr>
        <w:t xml:space="preserve">W przypadku wycofania sprzętu komputerowego z użycia dane osobowe na nim zapisane </w:t>
      </w:r>
      <w:r w:rsidR="00A158FA" w:rsidRPr="00566644">
        <w:rPr>
          <w:rFonts w:cs="Times New Roman"/>
        </w:rPr>
        <w:t>powinny być</w:t>
      </w:r>
      <w:r w:rsidRPr="00566644">
        <w:rPr>
          <w:rFonts w:cs="Times New Roman"/>
        </w:rPr>
        <w:t xml:space="preserve"> kasowane przy użyciu dedykowanego oprogramowania do bezpiecznego usuwania danych zaakceptowanego do użycia w </w:t>
      </w:r>
      <w:r w:rsidR="00A158FA" w:rsidRPr="00566644">
        <w:rPr>
          <w:rFonts w:cs="Times New Roman"/>
        </w:rPr>
        <w:t>jednostce</w:t>
      </w:r>
      <w:r w:rsidRPr="00566644">
        <w:rPr>
          <w:rFonts w:cs="Times New Roman"/>
        </w:rPr>
        <w:t xml:space="preserve">. W przypadku braku możliwości programowego usunięcia danych </w:t>
      </w:r>
      <w:r w:rsidR="00991B88" w:rsidRPr="00566644">
        <w:rPr>
          <w:rFonts w:cs="Times New Roman"/>
        </w:rPr>
        <w:t xml:space="preserve">nośniki danych (w tym </w:t>
      </w:r>
      <w:r w:rsidRPr="00566644">
        <w:rPr>
          <w:rFonts w:cs="Times New Roman"/>
        </w:rPr>
        <w:t>dysk</w:t>
      </w:r>
      <w:r w:rsidR="00991B88" w:rsidRPr="00566644">
        <w:rPr>
          <w:rFonts w:cs="Times New Roman"/>
        </w:rPr>
        <w:t>)</w:t>
      </w:r>
      <w:r w:rsidRPr="00566644">
        <w:rPr>
          <w:rFonts w:cs="Times New Roman"/>
        </w:rPr>
        <w:t xml:space="preserve"> podlega fizycznemu zniszczeniu. Zniszczenie nośnika </w:t>
      </w:r>
      <w:r w:rsidR="00D156CD">
        <w:rPr>
          <w:rFonts w:cs="Times New Roman"/>
        </w:rPr>
        <w:t xml:space="preserve">powinno być </w:t>
      </w:r>
      <w:r w:rsidRPr="00566644">
        <w:rPr>
          <w:rFonts w:cs="Times New Roman"/>
        </w:rPr>
        <w:t>potwierdzane protokołem</w:t>
      </w:r>
      <w:r w:rsidR="00D156CD">
        <w:rPr>
          <w:rFonts w:cs="Times New Roman"/>
        </w:rPr>
        <w:t xml:space="preserve"> zniszczenia.</w:t>
      </w:r>
    </w:p>
    <w:p w14:paraId="5EC24227" w14:textId="77777777" w:rsidR="00762CF7" w:rsidRPr="00566644" w:rsidRDefault="00A158FA" w:rsidP="00A05A87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>Możliwe jest</w:t>
      </w:r>
      <w:r w:rsidR="00762CF7" w:rsidRPr="00566644">
        <w:rPr>
          <w:rFonts w:cs="Times New Roman"/>
        </w:rPr>
        <w:t xml:space="preserve"> powierzenie niszczenia nośników danych wyspecjalizowanym podmiotom zewnętrznym, pod warunkiem:</w:t>
      </w:r>
    </w:p>
    <w:p w14:paraId="646EBE32" w14:textId="77777777" w:rsidR="0084496C" w:rsidRDefault="00762CF7" w:rsidP="00A2080A">
      <w:pPr>
        <w:pStyle w:val="Wyliczeniea"/>
        <w:numPr>
          <w:ilvl w:val="1"/>
          <w:numId w:val="11"/>
        </w:numPr>
        <w:tabs>
          <w:tab w:val="left" w:pos="567"/>
        </w:tabs>
        <w:ind w:hanging="1298"/>
        <w:rPr>
          <w:rFonts w:cs="Times New Roman"/>
        </w:rPr>
      </w:pPr>
      <w:r w:rsidRPr="00566644">
        <w:rPr>
          <w:rFonts w:cs="Times New Roman"/>
        </w:rPr>
        <w:t>zawarcia umow</w:t>
      </w:r>
      <w:r w:rsidR="0084496C">
        <w:rPr>
          <w:rFonts w:cs="Times New Roman"/>
        </w:rPr>
        <w:t>y, o której mowa w art. 28 RODO,</w:t>
      </w:r>
    </w:p>
    <w:p w14:paraId="4C11068D" w14:textId="77777777" w:rsidR="0084496C" w:rsidRDefault="00762CF7" w:rsidP="00A2080A">
      <w:pPr>
        <w:pStyle w:val="Wyliczeniea"/>
        <w:numPr>
          <w:ilvl w:val="1"/>
          <w:numId w:val="11"/>
        </w:numPr>
        <w:tabs>
          <w:tab w:val="left" w:pos="709"/>
        </w:tabs>
        <w:ind w:left="567" w:hanging="425"/>
        <w:rPr>
          <w:rFonts w:cs="Times New Roman"/>
        </w:rPr>
      </w:pPr>
      <w:r w:rsidRPr="0084496C">
        <w:rPr>
          <w:rFonts w:cs="Times New Roman"/>
        </w:rPr>
        <w:t xml:space="preserve">umożliwienia prowadzenia nadzoru nad procesem niszczenia nośników przez Administratora lub </w:t>
      </w:r>
      <w:r w:rsidR="00A158FA" w:rsidRPr="0084496C">
        <w:rPr>
          <w:rFonts w:cs="Times New Roman"/>
        </w:rPr>
        <w:t>osobę przez niego wyznaczoną</w:t>
      </w:r>
    </w:p>
    <w:p w14:paraId="477E8E1E" w14:textId="74C0FFBE" w:rsidR="0047326D" w:rsidRPr="00465843" w:rsidRDefault="00762CF7" w:rsidP="00A2080A">
      <w:pPr>
        <w:pStyle w:val="Wyliczeniea"/>
        <w:numPr>
          <w:ilvl w:val="1"/>
          <w:numId w:val="11"/>
        </w:numPr>
        <w:tabs>
          <w:tab w:val="left" w:pos="567"/>
        </w:tabs>
        <w:ind w:hanging="1298"/>
        <w:rPr>
          <w:rFonts w:cs="Times New Roman"/>
        </w:rPr>
      </w:pPr>
      <w:r w:rsidRPr="0084496C">
        <w:rPr>
          <w:rFonts w:cs="Times New Roman"/>
        </w:rPr>
        <w:t>udokumentowania faktu zniszczenia nośników protokołem.</w:t>
      </w:r>
    </w:p>
    <w:p w14:paraId="12F9C32B" w14:textId="627863F2" w:rsidR="004D04CC" w:rsidRPr="00566644" w:rsidRDefault="008C1E98" w:rsidP="00566644">
      <w:pPr>
        <w:pStyle w:val="Nagwek1"/>
        <w:rPr>
          <w:rFonts w:cs="Times New Roman"/>
        </w:rPr>
      </w:pPr>
      <w:bookmarkStart w:id="43" w:name="_Toc515042512"/>
      <w:r w:rsidRPr="00566644">
        <w:rPr>
          <w:rFonts w:cs="Times New Roman"/>
        </w:rPr>
        <w:t>Praca w systemach informatycznych</w:t>
      </w:r>
      <w:bookmarkEnd w:id="43"/>
    </w:p>
    <w:p w14:paraId="12C1022B" w14:textId="4AA61D19" w:rsidR="007D1B2F" w:rsidRPr="00566644" w:rsidRDefault="000C3D92" w:rsidP="006E4166">
      <w:pPr>
        <w:pStyle w:val="Nagwek2"/>
      </w:pPr>
      <w:bookmarkStart w:id="44" w:name="_Toc470681190"/>
      <w:bookmarkStart w:id="45" w:name="_Toc515042513"/>
      <w:r w:rsidRPr="00566644">
        <w:t xml:space="preserve">Procedura nadawania i </w:t>
      </w:r>
      <w:r w:rsidR="00DD4961" w:rsidRPr="00566644">
        <w:t>odbierania</w:t>
      </w:r>
      <w:r w:rsidR="00700AF6">
        <w:t xml:space="preserve"> uprawnień</w:t>
      </w:r>
      <w:r w:rsidRPr="00566644">
        <w:t xml:space="preserve"> </w:t>
      </w:r>
      <w:r w:rsidR="00553733" w:rsidRPr="00566644">
        <w:t xml:space="preserve">dla użytkowników </w:t>
      </w:r>
      <w:r w:rsidRPr="00566644">
        <w:t>w systemie informatycznym</w:t>
      </w:r>
      <w:bookmarkEnd w:id="44"/>
      <w:bookmarkEnd w:id="45"/>
    </w:p>
    <w:p w14:paraId="521638E3" w14:textId="6E8D7511" w:rsidR="0084496C" w:rsidRPr="00871A60" w:rsidRDefault="0000621C" w:rsidP="00A2080A">
      <w:pPr>
        <w:pStyle w:val="Wyliczeniea"/>
        <w:numPr>
          <w:ilvl w:val="0"/>
          <w:numId w:val="12"/>
        </w:numPr>
        <w:ind w:left="567" w:hanging="425"/>
        <w:rPr>
          <w:rFonts w:cs="Times New Roman"/>
        </w:rPr>
      </w:pPr>
      <w:bookmarkStart w:id="46" w:name="_Toc423623010"/>
      <w:r>
        <w:rPr>
          <w:rFonts w:cs="Times New Roman"/>
        </w:rPr>
        <w:t xml:space="preserve">Osoba upoważniona przez Administratora </w:t>
      </w:r>
      <w:r w:rsidR="00DD49F4" w:rsidRPr="00871A60">
        <w:rPr>
          <w:rFonts w:cs="Times New Roman"/>
        </w:rPr>
        <w:t xml:space="preserve"> </w:t>
      </w:r>
      <w:r w:rsidR="000C3D92" w:rsidRPr="00871A60">
        <w:rPr>
          <w:rFonts w:cs="Times New Roman"/>
        </w:rPr>
        <w:t>nadaje upr</w:t>
      </w:r>
      <w:r w:rsidR="0084496C" w:rsidRPr="00871A60">
        <w:rPr>
          <w:rFonts w:cs="Times New Roman"/>
        </w:rPr>
        <w:t xml:space="preserve">awnienia użytkownikom do pracy </w:t>
      </w:r>
      <w:r w:rsidR="000C3D92" w:rsidRPr="00871A60">
        <w:rPr>
          <w:rFonts w:cs="Times New Roman"/>
        </w:rPr>
        <w:t xml:space="preserve">w systemach informatycznych </w:t>
      </w:r>
      <w:r w:rsidR="00871A60" w:rsidRPr="00871A60">
        <w:rPr>
          <w:rFonts w:cs="Times New Roman"/>
        </w:rPr>
        <w:t xml:space="preserve">na podstawie informacji otrzymanej od Administratora. </w:t>
      </w:r>
    </w:p>
    <w:p w14:paraId="3344D4F6" w14:textId="234F7B6C" w:rsidR="0084496C" w:rsidRPr="00CC52A0" w:rsidRDefault="0000621C" w:rsidP="00A2080A">
      <w:pPr>
        <w:pStyle w:val="Wyliczeniea"/>
        <w:numPr>
          <w:ilvl w:val="0"/>
          <w:numId w:val="12"/>
        </w:numPr>
        <w:ind w:left="567" w:hanging="425"/>
        <w:rPr>
          <w:rFonts w:cs="Times New Roman"/>
          <w:i/>
          <w:color w:val="70AD47" w:themeColor="accent6"/>
        </w:rPr>
      </w:pPr>
      <w:r>
        <w:rPr>
          <w:rFonts w:cs="Times New Roman"/>
        </w:rPr>
        <w:lastRenderedPageBreak/>
        <w:t>Osoba upoważniona przez Administratora</w:t>
      </w:r>
      <w:r w:rsidR="00DD49F4" w:rsidRPr="00D10E6A">
        <w:rPr>
          <w:rFonts w:cs="Times New Roman"/>
          <w:i/>
        </w:rPr>
        <w:t xml:space="preserve"> </w:t>
      </w:r>
      <w:r w:rsidR="000C3D92" w:rsidRPr="0084496C">
        <w:rPr>
          <w:rFonts w:cs="Times New Roman"/>
        </w:rPr>
        <w:t>dokonuje modyfikacji</w:t>
      </w:r>
      <w:r w:rsidR="004D04CC" w:rsidRPr="0084496C">
        <w:rPr>
          <w:rFonts w:cs="Times New Roman"/>
        </w:rPr>
        <w:t xml:space="preserve">, </w:t>
      </w:r>
      <w:r w:rsidR="008016AD" w:rsidRPr="0084496C">
        <w:rPr>
          <w:rFonts w:cs="Times New Roman"/>
        </w:rPr>
        <w:t>zmiany</w:t>
      </w:r>
      <w:r w:rsidR="004D04CC" w:rsidRPr="0084496C">
        <w:rPr>
          <w:rFonts w:cs="Times New Roman"/>
        </w:rPr>
        <w:t xml:space="preserve"> lub wyrejestrowania</w:t>
      </w:r>
      <w:r w:rsidR="000C3D92" w:rsidRPr="0084496C">
        <w:rPr>
          <w:rFonts w:cs="Times New Roman"/>
        </w:rPr>
        <w:t xml:space="preserve"> uprawnień</w:t>
      </w:r>
      <w:r w:rsidR="000C0105" w:rsidRPr="0084496C">
        <w:rPr>
          <w:rFonts w:cs="Times New Roman"/>
        </w:rPr>
        <w:t xml:space="preserve"> </w:t>
      </w:r>
      <w:r w:rsidR="008016AD" w:rsidRPr="0084496C">
        <w:rPr>
          <w:rFonts w:cs="Times New Roman"/>
        </w:rPr>
        <w:t>użytkowników</w:t>
      </w:r>
      <w:r w:rsidR="004D04CC" w:rsidRPr="0084496C">
        <w:rPr>
          <w:rFonts w:cs="Times New Roman"/>
        </w:rPr>
        <w:t xml:space="preserve"> systemów informatycznych</w:t>
      </w:r>
      <w:r w:rsidR="00152E19">
        <w:rPr>
          <w:rFonts w:cs="Times New Roman"/>
        </w:rPr>
        <w:t xml:space="preserve"> </w:t>
      </w:r>
      <w:bookmarkStart w:id="47" w:name="_Hlk517986862"/>
      <w:r w:rsidR="00152E19">
        <w:rPr>
          <w:rFonts w:cs="Times New Roman"/>
        </w:rPr>
        <w:t xml:space="preserve">na podstawie informacji otrzymanej od </w:t>
      </w:r>
      <w:r w:rsidR="00D10E6A">
        <w:rPr>
          <w:rFonts w:cs="Times New Roman"/>
        </w:rPr>
        <w:t>Administratora.</w:t>
      </w:r>
    </w:p>
    <w:bookmarkEnd w:id="47"/>
    <w:p w14:paraId="4592134F" w14:textId="77777777" w:rsidR="0084496C" w:rsidRDefault="000C3D92" w:rsidP="00A2080A">
      <w:pPr>
        <w:pStyle w:val="Wyliczeniea"/>
        <w:numPr>
          <w:ilvl w:val="0"/>
          <w:numId w:val="12"/>
        </w:numPr>
        <w:ind w:left="567" w:hanging="425"/>
        <w:rPr>
          <w:rFonts w:cs="Times New Roman"/>
        </w:rPr>
      </w:pPr>
      <w:r w:rsidRPr="0084496C">
        <w:rPr>
          <w:rFonts w:cs="Times New Roman"/>
        </w:rPr>
        <w:t xml:space="preserve">Wyrejestrowanie, o którym mowa w </w:t>
      </w:r>
      <w:r w:rsidR="004D04CC" w:rsidRPr="0084496C">
        <w:rPr>
          <w:rFonts w:cs="Times New Roman"/>
        </w:rPr>
        <w:t>pkt 3</w:t>
      </w:r>
      <w:r w:rsidRPr="0084496C">
        <w:rPr>
          <w:rFonts w:cs="Times New Roman"/>
        </w:rPr>
        <w:t>, może mieć char</w:t>
      </w:r>
      <w:r w:rsidR="00506C4E" w:rsidRPr="0084496C">
        <w:rPr>
          <w:rFonts w:cs="Times New Roman"/>
        </w:rPr>
        <w:t>akter czasowy</w:t>
      </w:r>
      <w:r w:rsidRPr="0084496C">
        <w:rPr>
          <w:rFonts w:cs="Times New Roman"/>
        </w:rPr>
        <w:t xml:space="preserve"> lub trwały</w:t>
      </w:r>
    </w:p>
    <w:p w14:paraId="0D80EB1D" w14:textId="0FFB8DCD" w:rsidR="000C3D92" w:rsidRPr="0084496C" w:rsidRDefault="000C3D92" w:rsidP="00A2080A">
      <w:pPr>
        <w:pStyle w:val="Wyliczeniea"/>
        <w:numPr>
          <w:ilvl w:val="0"/>
          <w:numId w:val="12"/>
        </w:numPr>
        <w:ind w:left="567" w:hanging="425"/>
        <w:rPr>
          <w:rFonts w:cs="Times New Roman"/>
        </w:rPr>
      </w:pPr>
      <w:r w:rsidRPr="0084496C">
        <w:rPr>
          <w:rFonts w:cs="Times New Roman"/>
        </w:rPr>
        <w:t>Wyrejestrowanie następuje poprzez:</w:t>
      </w:r>
    </w:p>
    <w:p w14:paraId="25C86F49" w14:textId="77777777" w:rsidR="000C3D92" w:rsidRPr="00566644" w:rsidRDefault="000C3D92" w:rsidP="00A2080A">
      <w:pPr>
        <w:pStyle w:val="punktowanie"/>
        <w:numPr>
          <w:ilvl w:val="0"/>
          <w:numId w:val="13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zablokowanie konta użytkownika do czasu ustania przyczyny uzasadniającej blokadę (wyrejestrowanie czasowe),</w:t>
      </w:r>
    </w:p>
    <w:p w14:paraId="1561FC65" w14:textId="77777777" w:rsidR="003636C6" w:rsidRPr="00566644" w:rsidRDefault="000C3D92" w:rsidP="00A2080A">
      <w:pPr>
        <w:pStyle w:val="punktowanie"/>
        <w:numPr>
          <w:ilvl w:val="0"/>
          <w:numId w:val="13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usunięcie danych użytkownika z bazy użytkowników systemu (wyrejestrowanie trwałe).</w:t>
      </w:r>
    </w:p>
    <w:p w14:paraId="6B1C5CFF" w14:textId="77777777" w:rsidR="007D1B2F" w:rsidRPr="00566644" w:rsidRDefault="000C3D92" w:rsidP="001A1D5C">
      <w:pPr>
        <w:pStyle w:val="Nagwek2"/>
      </w:pPr>
      <w:bookmarkStart w:id="48" w:name="_Toc469656200"/>
      <w:bookmarkStart w:id="49" w:name="_Toc470681193"/>
      <w:bookmarkStart w:id="50" w:name="_Toc515042514"/>
      <w:bookmarkStart w:id="51" w:name="_Toc423623011"/>
      <w:bookmarkEnd w:id="46"/>
      <w:r w:rsidRPr="00566644">
        <w:t>Metody i środki uwierzytelniania oraz procedury związane z ich zarządzaniem</w:t>
      </w:r>
      <w:r w:rsidRPr="00566644">
        <w:br/>
        <w:t xml:space="preserve"> i użytkowaniem</w:t>
      </w:r>
      <w:bookmarkEnd w:id="48"/>
      <w:bookmarkEnd w:id="49"/>
      <w:bookmarkEnd w:id="50"/>
    </w:p>
    <w:p w14:paraId="3FB1D541" w14:textId="022A8E98" w:rsidR="003636C6" w:rsidRPr="00566644" w:rsidRDefault="003636C6" w:rsidP="003E6C5E">
      <w:pPr>
        <w:ind w:firstLine="284"/>
        <w:rPr>
          <w:rFonts w:cs="Times New Roman"/>
        </w:rPr>
      </w:pPr>
      <w:r w:rsidRPr="00566644">
        <w:rPr>
          <w:rFonts w:cs="Times New Roman"/>
        </w:rPr>
        <w:t>W przypadku dostępu do systemów informatycznych (dziedzinowych i operacyjnych</w:t>
      </w:r>
      <w:r w:rsidR="00FC2ED5" w:rsidRPr="00566644">
        <w:rPr>
          <w:rFonts w:cs="Times New Roman"/>
        </w:rPr>
        <w:t xml:space="preserve">) </w:t>
      </w:r>
      <w:r w:rsidRPr="00566644">
        <w:rPr>
          <w:rFonts w:cs="Times New Roman"/>
        </w:rPr>
        <w:t xml:space="preserve">Użytkownik powinien stosować co najmniej dwuetapową metodę uwierzytelnienia poprzez wpisanie indywidualnego identyfikatora/ </w:t>
      </w:r>
      <w:proofErr w:type="spellStart"/>
      <w:r w:rsidRPr="00566644">
        <w:rPr>
          <w:rFonts w:cs="Times New Roman"/>
        </w:rPr>
        <w:t>login</w:t>
      </w:r>
      <w:r w:rsidR="008435A5" w:rsidRPr="00566644">
        <w:rPr>
          <w:rFonts w:cs="Times New Roman"/>
        </w:rPr>
        <w:t>’</w:t>
      </w:r>
      <w:r w:rsidR="00FC2ED5" w:rsidRPr="00566644">
        <w:rPr>
          <w:rFonts w:cs="Times New Roman"/>
        </w:rPr>
        <w:t>u</w:t>
      </w:r>
      <w:proofErr w:type="spellEnd"/>
      <w:r w:rsidRPr="00566644">
        <w:rPr>
          <w:rFonts w:cs="Times New Roman"/>
        </w:rPr>
        <w:t xml:space="preserve"> oraz hasła.  </w:t>
      </w:r>
      <w:r w:rsidR="000C3D92" w:rsidRPr="00566644">
        <w:rPr>
          <w:rFonts w:cs="Times New Roman"/>
        </w:rPr>
        <w:t xml:space="preserve">Identyfikator jest </w:t>
      </w:r>
      <w:r w:rsidRPr="00566644">
        <w:rPr>
          <w:rFonts w:cs="Times New Roman"/>
        </w:rPr>
        <w:t>przydzielany</w:t>
      </w:r>
      <w:r w:rsidR="000C3D92" w:rsidRPr="00566644">
        <w:rPr>
          <w:rFonts w:cs="Times New Roman"/>
        </w:rPr>
        <w:t xml:space="preserve"> </w:t>
      </w:r>
      <w:r w:rsidR="003E6C5E">
        <w:rPr>
          <w:rFonts w:cs="Times New Roman"/>
        </w:rPr>
        <w:t>wg zasady przyjętej w jednostce.</w:t>
      </w:r>
      <w:r w:rsidR="00DD49F4">
        <w:rPr>
          <w:rFonts w:cs="Times New Roman"/>
        </w:rPr>
        <w:t xml:space="preserve"> </w:t>
      </w:r>
      <w:r w:rsidR="000C3D92" w:rsidRPr="00566644">
        <w:rPr>
          <w:rFonts w:cs="Times New Roman"/>
        </w:rPr>
        <w:t xml:space="preserve">W identyfikatorze pomija się polskie znaki diakrytyczne. </w:t>
      </w:r>
      <w:r w:rsidR="003E6C5E">
        <w:rPr>
          <w:rFonts w:cs="Times New Roman"/>
        </w:rPr>
        <w:br/>
        <w:t xml:space="preserve">     </w:t>
      </w:r>
      <w:r w:rsidR="000C3D92" w:rsidRPr="00566644">
        <w:rPr>
          <w:rFonts w:cs="Times New Roman"/>
        </w:rPr>
        <w:t xml:space="preserve">W przypadku dublowania się identyfikatorów </w:t>
      </w:r>
      <w:r w:rsidRPr="00566644">
        <w:rPr>
          <w:rFonts w:cs="Times New Roman"/>
        </w:rPr>
        <w:t xml:space="preserve">powinien być on </w:t>
      </w:r>
      <w:r w:rsidR="000C3D92" w:rsidRPr="00566644">
        <w:rPr>
          <w:rFonts w:cs="Times New Roman"/>
        </w:rPr>
        <w:t>rozszerz</w:t>
      </w:r>
      <w:r w:rsidRPr="00566644">
        <w:rPr>
          <w:rFonts w:cs="Times New Roman"/>
        </w:rPr>
        <w:t xml:space="preserve">any </w:t>
      </w:r>
      <w:r w:rsidR="000C3D92" w:rsidRPr="00566644">
        <w:rPr>
          <w:rFonts w:cs="Times New Roman"/>
        </w:rPr>
        <w:t>o kolejne litery lub cyfry.</w:t>
      </w:r>
    </w:p>
    <w:p w14:paraId="6C781651" w14:textId="34929978" w:rsidR="005B6AD7" w:rsidRPr="005B6AD7" w:rsidRDefault="000C3D92" w:rsidP="005B6AD7">
      <w:pPr>
        <w:ind w:firstLine="284"/>
        <w:rPr>
          <w:rFonts w:cs="Times New Roman"/>
        </w:rPr>
      </w:pPr>
      <w:r w:rsidRPr="00566644">
        <w:rPr>
          <w:rFonts w:cs="Times New Roman"/>
        </w:rPr>
        <w:t>Hasło powinno składać się z unikalnego zestawu co najmniej ośmiu znaków, zawierać małe</w:t>
      </w:r>
      <w:r w:rsidR="00700AF6">
        <w:rPr>
          <w:rFonts w:cs="Times New Roman"/>
        </w:rPr>
        <w:t xml:space="preserve"> i</w:t>
      </w:r>
      <w:r w:rsidRPr="00566644">
        <w:rPr>
          <w:rFonts w:cs="Times New Roman"/>
        </w:rPr>
        <w:t xml:space="preserve"> </w:t>
      </w:r>
      <w:r w:rsidR="00700AF6">
        <w:rPr>
          <w:rFonts w:cs="Times New Roman"/>
        </w:rPr>
        <w:t xml:space="preserve">wielkie litery oraz </w:t>
      </w:r>
      <w:r w:rsidR="00EE5710" w:rsidRPr="00566644">
        <w:rPr>
          <w:rFonts w:cs="Times New Roman"/>
        </w:rPr>
        <w:t>znaki specjalne</w:t>
      </w:r>
      <w:r w:rsidR="00700AF6">
        <w:rPr>
          <w:rFonts w:cs="Times New Roman"/>
        </w:rPr>
        <w:t>. Zmiana hasła</w:t>
      </w:r>
      <w:r w:rsidR="00EE5710" w:rsidRPr="00566644">
        <w:rPr>
          <w:rFonts w:cs="Times New Roman"/>
        </w:rPr>
        <w:t xml:space="preserve"> </w:t>
      </w:r>
      <w:r w:rsidR="003636C6" w:rsidRPr="00566644">
        <w:rPr>
          <w:rFonts w:cs="Times New Roman"/>
        </w:rPr>
        <w:t xml:space="preserve">powinna następować nie </w:t>
      </w:r>
      <w:r w:rsidRPr="00566644">
        <w:rPr>
          <w:rFonts w:cs="Times New Roman"/>
        </w:rPr>
        <w:t xml:space="preserve">rzadziej niż co </w:t>
      </w:r>
      <w:r w:rsidR="00152E19">
        <w:rPr>
          <w:rFonts w:cs="Times New Roman"/>
        </w:rPr>
        <w:t>3</w:t>
      </w:r>
      <w:r w:rsidRPr="00566644">
        <w:rPr>
          <w:rFonts w:cs="Times New Roman"/>
        </w:rPr>
        <w:t>0 dni  oraz niezwłocznie w przypadku podejrzenia, że hasło mogło zostać ujawnione</w:t>
      </w:r>
      <w:r w:rsidR="003636C6" w:rsidRPr="00566644">
        <w:rPr>
          <w:rFonts w:cs="Times New Roman"/>
        </w:rPr>
        <w:t xml:space="preserve"> osobie nieuprawnionej</w:t>
      </w:r>
      <w:r w:rsidRPr="00566644">
        <w:rPr>
          <w:rFonts w:cs="Times New Roman"/>
        </w:rPr>
        <w:t>.</w:t>
      </w:r>
      <w:r w:rsidR="00417297" w:rsidRPr="00566644">
        <w:rPr>
          <w:rFonts w:cs="Times New Roman"/>
        </w:rPr>
        <w:t xml:space="preserve"> </w:t>
      </w:r>
      <w:r w:rsidRPr="00566644">
        <w:rPr>
          <w:rFonts w:cs="Times New Roman"/>
        </w:rPr>
        <w:t xml:space="preserve">Użytkownik </w:t>
      </w:r>
      <w:r w:rsidR="00736E4C" w:rsidRPr="00566644">
        <w:rPr>
          <w:rFonts w:cs="Times New Roman"/>
        </w:rPr>
        <w:t>zobowiązany jest</w:t>
      </w:r>
      <w:r w:rsidRPr="00566644">
        <w:rPr>
          <w:rFonts w:cs="Times New Roman"/>
        </w:rPr>
        <w:t xml:space="preserve"> do zachowania hasła w poufności</w:t>
      </w:r>
      <w:r w:rsidR="00736E4C" w:rsidRPr="00566644">
        <w:rPr>
          <w:rFonts w:cs="Times New Roman"/>
        </w:rPr>
        <w:t xml:space="preserve"> </w:t>
      </w:r>
      <w:r w:rsidR="00EE5710" w:rsidRPr="00566644">
        <w:rPr>
          <w:rFonts w:cs="Times New Roman"/>
        </w:rPr>
        <w:br/>
      </w:r>
      <w:r w:rsidR="00736E4C" w:rsidRPr="00566644">
        <w:rPr>
          <w:rFonts w:cs="Times New Roman"/>
        </w:rPr>
        <w:t xml:space="preserve">i niezapisywania </w:t>
      </w:r>
      <w:r w:rsidRPr="00566644">
        <w:rPr>
          <w:rFonts w:cs="Times New Roman"/>
        </w:rPr>
        <w:t>haseł w sposób jawny.</w:t>
      </w:r>
    </w:p>
    <w:p w14:paraId="42E21CC6" w14:textId="45A7896D" w:rsidR="005B6AD7" w:rsidRPr="005B6AD7" w:rsidRDefault="005B6AD7" w:rsidP="00AB5F45">
      <w:pPr>
        <w:ind w:firstLine="284"/>
        <w:rPr>
          <w:rFonts w:cs="Times New Roman"/>
          <w:lang w:eastAsia="ar-SA"/>
        </w:rPr>
      </w:pPr>
      <w:r w:rsidRPr="004443C9">
        <w:rPr>
          <w:rFonts w:cs="Times New Roman"/>
          <w:lang w:eastAsia="ar-SA"/>
        </w:rPr>
        <w:t>Hasła administracyjne do urządzeń i systemów informatycznych winny być przechowywane w miejscu wskazanym przez Administratora. Powyższa ewidencja powinna zawierać nazwę użytkownika (administratora), hasło, sposób dostępu, adres IP serwera urządzenia.  Hasła te podlegają zmianie w cyklu półrocznym oraz w sytuacji, gdy dochodzi do zmian personalnych wśród osób, które miały do nich dostęp lub je znały. Powinny cechować się one właściwą złożonością tzn. co najmniej 12 znaków, 3</w:t>
      </w:r>
      <w:r>
        <w:rPr>
          <w:rFonts w:cs="Times New Roman"/>
          <w:lang w:eastAsia="ar-SA"/>
        </w:rPr>
        <w:t xml:space="preserve"> </w:t>
      </w:r>
      <w:r w:rsidRPr="004443C9">
        <w:rPr>
          <w:rFonts w:cs="Times New Roman"/>
          <w:lang w:eastAsia="ar-SA"/>
        </w:rPr>
        <w:t>z 4 grup znaków (małe litery, duże litery, cyfry, znaki specjalne).</w:t>
      </w:r>
    </w:p>
    <w:p w14:paraId="05CC1E3D" w14:textId="77777777" w:rsidR="001D2184" w:rsidRPr="00566644" w:rsidRDefault="001D2184" w:rsidP="00566644">
      <w:pPr>
        <w:pStyle w:val="Nagwek2"/>
      </w:pPr>
      <w:bookmarkStart w:id="52" w:name="_Toc515042515"/>
      <w:r w:rsidRPr="00566644">
        <w:lastRenderedPageBreak/>
        <w:t>Sposoby zabezpieczania systemu informatycznego</w:t>
      </w:r>
      <w:bookmarkEnd w:id="52"/>
      <w:r w:rsidRPr="00566644">
        <w:t xml:space="preserve"> </w:t>
      </w:r>
    </w:p>
    <w:p w14:paraId="4DD95520" w14:textId="06654D31" w:rsidR="0084496C" w:rsidRDefault="001D2184" w:rsidP="00A2080A">
      <w:pPr>
        <w:pStyle w:val="Wyliczeniea"/>
        <w:numPr>
          <w:ilvl w:val="0"/>
          <w:numId w:val="14"/>
        </w:numPr>
        <w:tabs>
          <w:tab w:val="left" w:pos="567"/>
        </w:tabs>
        <w:ind w:left="567" w:hanging="425"/>
        <w:rPr>
          <w:rFonts w:cs="Times New Roman"/>
        </w:rPr>
      </w:pPr>
      <w:r w:rsidRPr="00566644">
        <w:rPr>
          <w:rFonts w:cs="Times New Roman"/>
        </w:rPr>
        <w:t xml:space="preserve">Komputery stacjonarne i przenośne </w:t>
      </w:r>
      <w:r w:rsidR="00073CCE">
        <w:rPr>
          <w:rFonts w:cs="Times New Roman"/>
        </w:rPr>
        <w:t>powinny być zabezpieczone</w:t>
      </w:r>
      <w:r w:rsidRPr="00566644">
        <w:rPr>
          <w:rFonts w:cs="Times New Roman"/>
        </w:rPr>
        <w:t xml:space="preserve"> programem antywirusowym, któr</w:t>
      </w:r>
      <w:r w:rsidR="00152E19">
        <w:rPr>
          <w:rFonts w:cs="Times New Roman"/>
        </w:rPr>
        <w:t>y</w:t>
      </w:r>
      <w:r w:rsidRPr="00566644">
        <w:rPr>
          <w:rFonts w:cs="Times New Roman"/>
        </w:rPr>
        <w:t xml:space="preserve"> sprawuje ciągły nadzór (ciągła praca w tle) nad pracą systemu</w:t>
      </w:r>
      <w:r w:rsidR="00073CCE">
        <w:rPr>
          <w:rFonts w:cs="Times New Roman"/>
        </w:rPr>
        <w:t>.</w:t>
      </w:r>
      <w:r w:rsidRPr="00566644">
        <w:rPr>
          <w:rFonts w:cs="Times New Roman"/>
        </w:rPr>
        <w:t xml:space="preserve"> </w:t>
      </w:r>
    </w:p>
    <w:p w14:paraId="4FBB9B28" w14:textId="113D4D7B" w:rsidR="001D2184" w:rsidRPr="0084496C" w:rsidRDefault="001D2184" w:rsidP="00A2080A">
      <w:pPr>
        <w:pStyle w:val="Wyliczeniea"/>
        <w:numPr>
          <w:ilvl w:val="0"/>
          <w:numId w:val="14"/>
        </w:numPr>
        <w:tabs>
          <w:tab w:val="left" w:pos="567"/>
        </w:tabs>
        <w:ind w:left="567" w:hanging="425"/>
        <w:rPr>
          <w:rFonts w:cs="Times New Roman"/>
        </w:rPr>
      </w:pPr>
      <w:r w:rsidRPr="0084496C">
        <w:rPr>
          <w:rFonts w:cs="Times New Roman"/>
        </w:rPr>
        <w:t xml:space="preserve">Sprawdzanie obecności wirusów komputerowych w systemie informatycznym oraz ich usuwanie </w:t>
      </w:r>
      <w:r w:rsidR="003E6C5E">
        <w:rPr>
          <w:rFonts w:cs="Times New Roman"/>
        </w:rPr>
        <w:t>powinno odbywać się</w:t>
      </w:r>
      <w:r w:rsidRPr="0084496C">
        <w:rPr>
          <w:rFonts w:cs="Times New Roman"/>
        </w:rPr>
        <w:t xml:space="preserve"> przy wykorzystaniu ww. oprogramowania zainstalowanego na stacjach roboczych oraz komputerach przenośnych</w:t>
      </w:r>
      <w:r w:rsidR="003E6C5E">
        <w:rPr>
          <w:rFonts w:cs="Times New Roman"/>
        </w:rPr>
        <w:t>.</w:t>
      </w:r>
    </w:p>
    <w:p w14:paraId="7DB6B092" w14:textId="3D2A6098" w:rsidR="001D2184" w:rsidRPr="0084496C" w:rsidRDefault="001D2184" w:rsidP="00A2080A">
      <w:pPr>
        <w:pStyle w:val="Wyliczeniea"/>
        <w:numPr>
          <w:ilvl w:val="0"/>
          <w:numId w:val="14"/>
        </w:numPr>
        <w:tabs>
          <w:tab w:val="left" w:pos="567"/>
        </w:tabs>
        <w:ind w:left="567" w:hanging="425"/>
        <w:rPr>
          <w:rFonts w:cs="Times New Roman"/>
        </w:rPr>
      </w:pPr>
      <w:r w:rsidRPr="00E106C2">
        <w:rPr>
          <w:rFonts w:cs="Times New Roman"/>
        </w:rPr>
        <w:t>Obowiązkiem</w:t>
      </w:r>
      <w:r w:rsidR="00871A60" w:rsidRPr="00E106C2">
        <w:rPr>
          <w:rFonts w:cs="Times New Roman"/>
        </w:rPr>
        <w:t xml:space="preserve"> </w:t>
      </w:r>
      <w:r w:rsidR="00DD49F4" w:rsidRPr="00E106C2">
        <w:rPr>
          <w:rFonts w:cs="Times New Roman"/>
        </w:rPr>
        <w:t>podmiot</w:t>
      </w:r>
      <w:r w:rsidR="00871A60" w:rsidRPr="00E106C2">
        <w:rPr>
          <w:rFonts w:cs="Times New Roman"/>
        </w:rPr>
        <w:t>u</w:t>
      </w:r>
      <w:r w:rsidR="00DD49F4" w:rsidRPr="00E106C2">
        <w:rPr>
          <w:rFonts w:cs="Times New Roman"/>
        </w:rPr>
        <w:t xml:space="preserve"> zajmując</w:t>
      </w:r>
      <w:r w:rsidR="00871A60" w:rsidRPr="00E106C2">
        <w:rPr>
          <w:rFonts w:cs="Times New Roman"/>
        </w:rPr>
        <w:t>ego</w:t>
      </w:r>
      <w:r w:rsidR="00DD49F4" w:rsidRPr="00E106C2">
        <w:rPr>
          <w:rFonts w:cs="Times New Roman"/>
        </w:rPr>
        <w:t xml:space="preserve"> się obsługą informatyczną jednostki </w:t>
      </w:r>
      <w:r w:rsidRPr="00E106C2">
        <w:rPr>
          <w:rFonts w:cs="Times New Roman"/>
        </w:rPr>
        <w:t xml:space="preserve">jest nadzór nad aktualizacją oprogramowania antywirusowego. </w:t>
      </w:r>
      <w:r w:rsidR="00506C4E" w:rsidRPr="00E106C2">
        <w:rPr>
          <w:rFonts w:cs="Times New Roman"/>
        </w:rPr>
        <w:t xml:space="preserve">Użytkownik jest obowiązany </w:t>
      </w:r>
      <w:r w:rsidRPr="00E106C2">
        <w:rPr>
          <w:rFonts w:cs="Times New Roman"/>
        </w:rPr>
        <w:t>każdorazowo zawiadomić</w:t>
      </w:r>
      <w:r w:rsidR="003E6C5E" w:rsidRPr="00E106C2">
        <w:rPr>
          <w:rFonts w:cs="Times New Roman"/>
        </w:rPr>
        <w:t xml:space="preserve"> Administratora lub </w:t>
      </w:r>
      <w:r w:rsidR="00DD49F4" w:rsidRPr="00E106C2">
        <w:rPr>
          <w:rFonts w:cs="Times New Roman"/>
        </w:rPr>
        <w:t xml:space="preserve">podmiot zajmujący się obsługą informatyczną jednostki </w:t>
      </w:r>
      <w:r w:rsidRPr="00E106C2">
        <w:rPr>
          <w:rFonts w:cs="Times New Roman"/>
        </w:rPr>
        <w:t>o pojawiających się komunikatach, wskazujących na wystąpienie zagrożenia wywołanego szkodliwym oprogramowaniem – wirusa lub w przypadku sygnalizowanych problemów z działaniem oprogramowania antywirusowego</w:t>
      </w:r>
      <w:r w:rsidRPr="0084496C">
        <w:rPr>
          <w:rFonts w:cs="Times New Roman"/>
        </w:rPr>
        <w:t>.</w:t>
      </w:r>
    </w:p>
    <w:p w14:paraId="1EFD0B48" w14:textId="77777777" w:rsidR="001D2184" w:rsidRPr="00566644" w:rsidRDefault="001D2184" w:rsidP="006E4166">
      <w:pPr>
        <w:pStyle w:val="Nagwek2"/>
      </w:pPr>
      <w:bookmarkStart w:id="53" w:name="_Toc515042516"/>
      <w:r w:rsidRPr="00566644">
        <w:t>Procedury wykonywania przeglądów i konserwacji systemów oraz nośników informacji służących do przetwarzania danych</w:t>
      </w:r>
      <w:bookmarkEnd w:id="53"/>
    </w:p>
    <w:p w14:paraId="68BA7B04" w14:textId="611935BD" w:rsidR="00D156CD" w:rsidRPr="00E106C2" w:rsidRDefault="0000621C" w:rsidP="003E6C5E">
      <w:r>
        <w:rPr>
          <w:rFonts w:cs="Times New Roman"/>
        </w:rPr>
        <w:t>Osoba upoważniona przez Administrator</w:t>
      </w:r>
      <w:r w:rsidR="00DD49F4" w:rsidRPr="00E106C2">
        <w:rPr>
          <w:rFonts w:cs="Times New Roman"/>
        </w:rPr>
        <w:t xml:space="preserve"> </w:t>
      </w:r>
      <w:r w:rsidR="003E6C5E" w:rsidRPr="00E106C2">
        <w:rPr>
          <w:rFonts w:cs="Times New Roman"/>
        </w:rPr>
        <w:t>jest odpowiedzialn</w:t>
      </w:r>
      <w:r>
        <w:rPr>
          <w:rFonts w:cs="Times New Roman"/>
        </w:rPr>
        <w:t>a</w:t>
      </w:r>
      <w:r w:rsidR="003E6C5E" w:rsidRPr="00E106C2">
        <w:rPr>
          <w:rFonts w:cs="Times New Roman"/>
        </w:rPr>
        <w:t xml:space="preserve"> za dokonywanie </w:t>
      </w:r>
      <w:r w:rsidR="00D156CD" w:rsidRPr="00E106C2">
        <w:rPr>
          <w:rFonts w:cs="Times New Roman"/>
        </w:rPr>
        <w:t>przegląd</w:t>
      </w:r>
      <w:r w:rsidR="003E6C5E" w:rsidRPr="00E106C2">
        <w:rPr>
          <w:rFonts w:cs="Times New Roman"/>
        </w:rPr>
        <w:t>u</w:t>
      </w:r>
      <w:r w:rsidR="00D156CD" w:rsidRPr="00E106C2">
        <w:rPr>
          <w:rFonts w:cs="Times New Roman"/>
        </w:rPr>
        <w:t xml:space="preserve"> i konserwacji systemów oraz nośników służących do przetwarzania danych</w:t>
      </w:r>
      <w:r w:rsidR="003E6C5E" w:rsidRPr="00E106C2">
        <w:rPr>
          <w:rFonts w:cs="Times New Roman"/>
        </w:rPr>
        <w:t>.</w:t>
      </w:r>
    </w:p>
    <w:p w14:paraId="164CFCB3" w14:textId="77777777" w:rsidR="00006D10" w:rsidRPr="00566644" w:rsidRDefault="00006D10" w:rsidP="00566644">
      <w:pPr>
        <w:pStyle w:val="Nagwek2"/>
      </w:pPr>
      <w:bookmarkStart w:id="54" w:name="_Toc427057799"/>
      <w:bookmarkStart w:id="55" w:name="_Toc469656212"/>
      <w:bookmarkStart w:id="56" w:name="_Toc470681205"/>
      <w:bookmarkStart w:id="57" w:name="_Toc515042517"/>
      <w:bookmarkStart w:id="58" w:name="_Toc384023331"/>
      <w:bookmarkEnd w:id="51"/>
      <w:r w:rsidRPr="00566644">
        <w:rPr>
          <w:rStyle w:val="Nagwek2Znak"/>
          <w:b/>
        </w:rPr>
        <w:t xml:space="preserve">Zasady bezpiecznego użytkowania sprzętu </w:t>
      </w:r>
      <w:bookmarkEnd w:id="54"/>
      <w:r w:rsidRPr="00566644">
        <w:rPr>
          <w:rStyle w:val="Nagwek2Znak"/>
          <w:b/>
        </w:rPr>
        <w:t>IT</w:t>
      </w:r>
      <w:bookmarkEnd w:id="55"/>
      <w:bookmarkEnd w:id="56"/>
      <w:bookmarkEnd w:id="57"/>
    </w:p>
    <w:p w14:paraId="0274543F" w14:textId="77777777" w:rsidR="00DD49F4" w:rsidRDefault="00006D10" w:rsidP="00DD49F4">
      <w:pPr>
        <w:pStyle w:val="Wyliczeniea"/>
        <w:numPr>
          <w:ilvl w:val="0"/>
          <w:numId w:val="0"/>
        </w:numPr>
        <w:ind w:firstLine="284"/>
        <w:rPr>
          <w:rFonts w:cs="Times New Roman"/>
          <w:u w:val="single"/>
        </w:rPr>
      </w:pPr>
      <w:r w:rsidRPr="00566644">
        <w:rPr>
          <w:rFonts w:cs="Times New Roman"/>
        </w:rPr>
        <w:t>Użytkownik zobowiązany jest korzystać ze sprzętu IT w spos</w:t>
      </w:r>
      <w:r w:rsidR="00370F42" w:rsidRPr="00566644">
        <w:rPr>
          <w:rFonts w:cs="Times New Roman"/>
        </w:rPr>
        <w:t>ób zgodny z jego przeznaczeniem</w:t>
      </w:r>
      <w:r w:rsidRPr="00566644">
        <w:rPr>
          <w:rFonts w:cs="Times New Roman"/>
        </w:rPr>
        <w:t xml:space="preserve"> i chronić go przed jakimkolwiek zniszczeniem lub uszkodzeniem.</w:t>
      </w:r>
      <w:r w:rsidR="003C799D" w:rsidRPr="00566644">
        <w:rPr>
          <w:rFonts w:cs="Times New Roman"/>
        </w:rPr>
        <w:t xml:space="preserve"> </w:t>
      </w:r>
      <w:r w:rsidRPr="00566644">
        <w:rPr>
          <w:rFonts w:cs="Times New Roman"/>
        </w:rPr>
        <w:t>Użytkownik ma obowiązek natychmiast zgłosić utratę lub zniszczen</w:t>
      </w:r>
      <w:r w:rsidR="00370F42" w:rsidRPr="00566644">
        <w:rPr>
          <w:rFonts w:cs="Times New Roman"/>
        </w:rPr>
        <w:t xml:space="preserve">ie powierzonego sprzętu </w:t>
      </w:r>
      <w:r w:rsidRPr="00566644">
        <w:rPr>
          <w:rFonts w:cs="Times New Roman"/>
        </w:rPr>
        <w:t>IT.</w:t>
      </w:r>
      <w:r w:rsidR="003C799D" w:rsidRPr="00566644">
        <w:rPr>
          <w:rFonts w:cs="Times New Roman"/>
        </w:rPr>
        <w:t xml:space="preserve"> </w:t>
      </w:r>
      <w:r w:rsidRPr="00566644">
        <w:rPr>
          <w:rFonts w:cs="Times New Roman"/>
        </w:rPr>
        <w:t>Samowolne otwieranie (demontaż) sprzętu IT, instalowanie dodatkowych</w:t>
      </w:r>
      <w:r w:rsidR="003C799D" w:rsidRPr="00566644">
        <w:rPr>
          <w:rFonts w:cs="Times New Roman"/>
        </w:rPr>
        <w:t xml:space="preserve"> </w:t>
      </w:r>
      <w:r w:rsidRPr="00566644">
        <w:rPr>
          <w:rFonts w:cs="Times New Roman"/>
        </w:rPr>
        <w:t xml:space="preserve">urządzeń </w:t>
      </w:r>
      <w:r w:rsidR="00370F42" w:rsidRPr="00566644">
        <w:rPr>
          <w:rFonts w:cs="Times New Roman"/>
        </w:rPr>
        <w:br/>
      </w:r>
      <w:r w:rsidRPr="00566644">
        <w:rPr>
          <w:rFonts w:cs="Times New Roman"/>
        </w:rPr>
        <w:t>(np. twardych dysków, pamięci) lub podłączenie jakichkolwiek niezatwierdzonych urządzeń do systemu informatycznego jest zabronione.</w:t>
      </w:r>
      <w:r w:rsidR="003C799D" w:rsidRPr="00566644">
        <w:rPr>
          <w:rFonts w:cs="Times New Roman"/>
        </w:rPr>
        <w:t xml:space="preserve"> </w:t>
      </w:r>
      <w:r w:rsidR="00B46426" w:rsidRPr="00566644">
        <w:rPr>
          <w:rFonts w:cs="Times New Roman"/>
          <w:u w:val="single"/>
        </w:rPr>
        <w:t xml:space="preserve">Użytkownicy </w:t>
      </w:r>
      <w:r w:rsidRPr="00566644">
        <w:rPr>
          <w:rFonts w:cs="Times New Roman"/>
          <w:u w:val="single"/>
        </w:rPr>
        <w:t>nie mogą bez zgody Administratora korzystać z prywatnego sprzętu IT (np. laptopów, telefonów, aparatów fotograficznych, nośników typu pendrive) do wykonywania zadań służbowych.</w:t>
      </w:r>
      <w:bookmarkStart w:id="59" w:name="_Toc427057800"/>
      <w:bookmarkStart w:id="60" w:name="_Toc469656213"/>
      <w:bookmarkStart w:id="61" w:name="_Toc470681206"/>
    </w:p>
    <w:p w14:paraId="746C32FE" w14:textId="7F90E3F1" w:rsidR="00DD49F4" w:rsidRDefault="00DD49F4" w:rsidP="00DD49F4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DD49F4">
        <w:rPr>
          <w:rFonts w:cs="Times New Roman"/>
        </w:rPr>
        <w:t xml:space="preserve">Administrator ma prawo do monitorowania sprzętu służbowego wykorzystywanego przez pracowników, regulacje w tym zakresie wynikają z ustawy o ochronie danych osobowych </w:t>
      </w:r>
      <w:r>
        <w:rPr>
          <w:rFonts w:cs="Times New Roman"/>
        </w:rPr>
        <w:br/>
      </w:r>
      <w:r w:rsidRPr="00DD49F4">
        <w:rPr>
          <w:rFonts w:cs="Times New Roman"/>
        </w:rPr>
        <w:t>z 10 maja 2018 roku</w:t>
      </w:r>
      <w:r w:rsidR="00152E19">
        <w:rPr>
          <w:rFonts w:cs="Times New Roman"/>
        </w:rPr>
        <w:t xml:space="preserve"> </w:t>
      </w:r>
      <w:r w:rsidR="00152E19" w:rsidRPr="00152E19">
        <w:rPr>
          <w:rFonts w:cs="Times New Roman"/>
        </w:rPr>
        <w:t>Dz.U. z 2018 r. poz. 1000).</w:t>
      </w:r>
    </w:p>
    <w:p w14:paraId="2BDB729A" w14:textId="72CD8093" w:rsidR="00DD49F4" w:rsidRPr="00DD49F4" w:rsidRDefault="00DD49F4" w:rsidP="00DD49F4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DD49F4">
        <w:rPr>
          <w:rFonts w:cs="Times New Roman"/>
        </w:rPr>
        <w:lastRenderedPageBreak/>
        <w:t xml:space="preserve">O fakcie monitorowania Administrator zobowiązany jest powiadomić pracownika, nie później niż </w:t>
      </w:r>
      <w:r w:rsidR="00152E19">
        <w:rPr>
          <w:rFonts w:cs="Times New Roman"/>
        </w:rPr>
        <w:t>14 dni</w:t>
      </w:r>
      <w:r w:rsidRPr="00DD49F4">
        <w:rPr>
          <w:rFonts w:cs="Times New Roman"/>
        </w:rPr>
        <w:t xml:space="preserve"> przed jego uruchomieniem.</w:t>
      </w:r>
    </w:p>
    <w:p w14:paraId="70E25450" w14:textId="37D6E547" w:rsidR="0074771A" w:rsidRPr="00566644" w:rsidRDefault="0074771A" w:rsidP="0074771A">
      <w:pPr>
        <w:tabs>
          <w:tab w:val="left" w:pos="567"/>
        </w:tabs>
        <w:ind w:firstLine="284"/>
        <w:rPr>
          <w:rFonts w:cs="Times New Roman"/>
        </w:rPr>
      </w:pPr>
      <w:r w:rsidRPr="0047326D">
        <w:rPr>
          <w:rFonts w:cs="Times New Roman"/>
          <w:b/>
          <w:i/>
        </w:rPr>
        <w:t xml:space="preserve">Załącznik nr </w:t>
      </w:r>
      <w:r w:rsidR="005E0412">
        <w:rPr>
          <w:rFonts w:cs="Times New Roman"/>
          <w:b/>
          <w:i/>
        </w:rPr>
        <w:t>1</w:t>
      </w:r>
      <w:r w:rsidR="003176B8">
        <w:rPr>
          <w:rFonts w:cs="Times New Roman"/>
          <w:b/>
          <w:i/>
        </w:rPr>
        <w:t>4</w:t>
      </w:r>
      <w:r w:rsidR="005E0412">
        <w:rPr>
          <w:rFonts w:cs="Times New Roman"/>
          <w:b/>
          <w:i/>
        </w:rPr>
        <w:t xml:space="preserve"> </w:t>
      </w:r>
      <w:r>
        <w:rPr>
          <w:rFonts w:cs="Times New Roman"/>
        </w:rPr>
        <w:t xml:space="preserve">stanowi wzór oświadczenia o </w:t>
      </w:r>
      <w:r w:rsidR="00125A22">
        <w:rPr>
          <w:rFonts w:cs="Times New Roman"/>
        </w:rPr>
        <w:t>monitorowaniu</w:t>
      </w:r>
      <w:r>
        <w:rPr>
          <w:rFonts w:cs="Times New Roman"/>
        </w:rPr>
        <w:t xml:space="preserve"> sprzętu komputerowego, na którym pracują użytkownicy.  </w:t>
      </w:r>
    </w:p>
    <w:p w14:paraId="31E95B87" w14:textId="77777777" w:rsidR="000C0AFA" w:rsidRPr="00566644" w:rsidRDefault="00006D10" w:rsidP="00566644">
      <w:pPr>
        <w:pStyle w:val="Nagwek2"/>
      </w:pPr>
      <w:bookmarkStart w:id="62" w:name="_Toc515042518"/>
      <w:r w:rsidRPr="00566644">
        <w:t>Zasady korzystania z oprogramowania</w:t>
      </w:r>
      <w:bookmarkEnd w:id="59"/>
      <w:bookmarkEnd w:id="60"/>
      <w:bookmarkEnd w:id="61"/>
      <w:bookmarkEnd w:id="62"/>
    </w:p>
    <w:p w14:paraId="60692873" w14:textId="213E2A42" w:rsidR="00006D10" w:rsidRPr="00566644" w:rsidRDefault="00006D10" w:rsidP="00A05A87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 xml:space="preserve">Użytkownik </w:t>
      </w:r>
      <w:r w:rsidR="004C2679" w:rsidRPr="00566644">
        <w:rPr>
          <w:rFonts w:cs="Times New Roman"/>
        </w:rPr>
        <w:t>zobowiązany jest</w:t>
      </w:r>
      <w:r w:rsidRPr="00566644">
        <w:rPr>
          <w:rFonts w:cs="Times New Roman"/>
        </w:rPr>
        <w:t xml:space="preserve"> do korzystania wyłącznie z oprogramowania dopuszczonego do stosowania w jednostce.</w:t>
      </w:r>
      <w:r w:rsidR="005F0F06" w:rsidRPr="00566644">
        <w:rPr>
          <w:rFonts w:cs="Times New Roman"/>
        </w:rPr>
        <w:t xml:space="preserve"> </w:t>
      </w:r>
      <w:r w:rsidR="004C2679" w:rsidRPr="00566644">
        <w:rPr>
          <w:rFonts w:cs="Times New Roman"/>
        </w:rPr>
        <w:t>Użytkownicy nie mają prawa do instalowania ani używania oprogramowania innego, niż przekazane lub udostępnione im przez Administratora. Zakaz dotyczy między innymi instalacji oprogramowania z zakupionych płyt CD, programów ściąganych ze stron internetowych, a także odpowiadania  na samoczynnie pojawiające się reklamy internetowe.</w:t>
      </w:r>
    </w:p>
    <w:p w14:paraId="3D41BEE3" w14:textId="77777777" w:rsidR="007D1B2F" w:rsidRPr="00566644" w:rsidRDefault="00006D10" w:rsidP="00566644">
      <w:pPr>
        <w:pStyle w:val="Nagwek2"/>
      </w:pPr>
      <w:bookmarkStart w:id="63" w:name="_Toc469656214"/>
      <w:bookmarkStart w:id="64" w:name="_Toc470681207"/>
      <w:bookmarkStart w:id="65" w:name="_Toc427057801"/>
      <w:bookmarkStart w:id="66" w:name="_Toc515042519"/>
      <w:r w:rsidRPr="00566644">
        <w:t>Zasady korzystania z Internetu</w:t>
      </w:r>
      <w:bookmarkEnd w:id="63"/>
      <w:bookmarkEnd w:id="64"/>
      <w:bookmarkEnd w:id="65"/>
      <w:bookmarkEnd w:id="66"/>
    </w:p>
    <w:p w14:paraId="1E44CEA7" w14:textId="76CBA039" w:rsidR="00006D10" w:rsidRPr="00566644" w:rsidRDefault="006B70F8" w:rsidP="00A05A87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 xml:space="preserve">Dopuszcza się korzystanie przez pracowników ze stron Internetowych w celach służbowych, a także okazjonalnie w celach prywatnych. </w:t>
      </w:r>
      <w:r w:rsidR="000758CA" w:rsidRPr="00566644">
        <w:rPr>
          <w:rFonts w:cs="Times New Roman"/>
        </w:rPr>
        <w:t>Podczas korzystania</w:t>
      </w:r>
      <w:r w:rsidRPr="00566644">
        <w:rPr>
          <w:rFonts w:cs="Times New Roman"/>
        </w:rPr>
        <w:t xml:space="preserve"> z sieci </w:t>
      </w:r>
      <w:r w:rsidR="00613C43" w:rsidRPr="00566644">
        <w:rPr>
          <w:rFonts w:cs="Times New Roman"/>
        </w:rPr>
        <w:t>i</w:t>
      </w:r>
      <w:r w:rsidRPr="00566644">
        <w:rPr>
          <w:rFonts w:cs="Times New Roman"/>
        </w:rPr>
        <w:t>nternetowych niedozwolone jest przeglądanie</w:t>
      </w:r>
      <w:r w:rsidR="000758CA" w:rsidRPr="00566644">
        <w:rPr>
          <w:rFonts w:cs="Times New Roman"/>
        </w:rPr>
        <w:t>,</w:t>
      </w:r>
      <w:r w:rsidRPr="00566644">
        <w:rPr>
          <w:rFonts w:cs="Times New Roman"/>
        </w:rPr>
        <w:t xml:space="preserve"> a także </w:t>
      </w:r>
      <w:r w:rsidR="000758CA" w:rsidRPr="00566644">
        <w:rPr>
          <w:rFonts w:cs="Times New Roman"/>
        </w:rPr>
        <w:t>ś</w:t>
      </w:r>
      <w:r w:rsidRPr="00566644">
        <w:rPr>
          <w:rFonts w:cs="Times New Roman"/>
        </w:rPr>
        <w:t>ciąganie materiałów</w:t>
      </w:r>
      <w:r w:rsidR="000758CA" w:rsidRPr="00566644">
        <w:rPr>
          <w:rFonts w:cs="Times New Roman"/>
        </w:rPr>
        <w:t>,</w:t>
      </w:r>
      <w:r w:rsidRPr="00566644">
        <w:rPr>
          <w:rFonts w:cs="Times New Roman"/>
        </w:rPr>
        <w:t xml:space="preserve"> których treści są prawnie zakazane, naruszają dobre obyczaje lub uznawane są za obraźliwe.</w:t>
      </w:r>
      <w:r w:rsidR="000758CA" w:rsidRPr="00566644">
        <w:rPr>
          <w:rFonts w:cs="Times New Roman"/>
        </w:rPr>
        <w:t xml:space="preserve"> Od pracowników wymaga się także </w:t>
      </w:r>
      <w:r w:rsidR="00006D10" w:rsidRPr="00566644">
        <w:rPr>
          <w:rFonts w:cs="Times New Roman"/>
        </w:rPr>
        <w:t>zachowa</w:t>
      </w:r>
      <w:r w:rsidR="000758CA" w:rsidRPr="00566644">
        <w:rPr>
          <w:rFonts w:cs="Times New Roman"/>
        </w:rPr>
        <w:t xml:space="preserve">nia </w:t>
      </w:r>
      <w:r w:rsidR="00006D10" w:rsidRPr="00566644">
        <w:rPr>
          <w:rFonts w:cs="Times New Roman"/>
        </w:rPr>
        <w:t>szczegól</w:t>
      </w:r>
      <w:r w:rsidR="000758CA" w:rsidRPr="00566644">
        <w:rPr>
          <w:rFonts w:cs="Times New Roman"/>
        </w:rPr>
        <w:t>nej ostrożności</w:t>
      </w:r>
      <w:r w:rsidR="00006D10" w:rsidRPr="00566644">
        <w:rPr>
          <w:rFonts w:cs="Times New Roman"/>
        </w:rPr>
        <w:t xml:space="preserve"> w przypadku żądania lub prośby podania kodów, PIN-ów, hasła, numerów k</w:t>
      </w:r>
      <w:r w:rsidR="000758CA" w:rsidRPr="00566644">
        <w:rPr>
          <w:rFonts w:cs="Times New Roman"/>
        </w:rPr>
        <w:t>art płatniczych przez Internet, w szczególności</w:t>
      </w:r>
      <w:r w:rsidR="00006D10" w:rsidRPr="00566644">
        <w:rPr>
          <w:rFonts w:cs="Times New Roman"/>
        </w:rPr>
        <w:t xml:space="preserve"> tyczy się to żądania podania takich informacji przez rzekomy bank.</w:t>
      </w:r>
    </w:p>
    <w:p w14:paraId="50B89B62" w14:textId="77777777" w:rsidR="00795E18" w:rsidRPr="00566644" w:rsidRDefault="00006D10" w:rsidP="00A05A87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>W zakresie dozwolonym przepisami prawa, Administrator zastrzega sobie prawo kontrolowania sposobu korzystania przez użytkownika z Internetu p</w:t>
      </w:r>
      <w:r w:rsidR="000758CA" w:rsidRPr="00566644">
        <w:rPr>
          <w:rFonts w:cs="Times New Roman"/>
        </w:rPr>
        <w:t>od kątem wyżej opisanych zasad oraz</w:t>
      </w:r>
      <w:r w:rsidR="00613C43" w:rsidRPr="00566644">
        <w:rPr>
          <w:rFonts w:cs="Times New Roman"/>
        </w:rPr>
        <w:t xml:space="preserve"> </w:t>
      </w:r>
      <w:r w:rsidR="00FB4C7D" w:rsidRPr="00566644">
        <w:rPr>
          <w:rFonts w:cs="Times New Roman"/>
        </w:rPr>
        <w:t>ma prawo</w:t>
      </w:r>
      <w:r w:rsidRPr="00566644">
        <w:rPr>
          <w:rFonts w:cs="Times New Roman"/>
        </w:rPr>
        <w:t xml:space="preserve"> blokować dostęp do </w:t>
      </w:r>
      <w:r w:rsidR="000758CA" w:rsidRPr="00566644">
        <w:rPr>
          <w:rFonts w:cs="Times New Roman"/>
        </w:rPr>
        <w:t>wybranych</w:t>
      </w:r>
      <w:r w:rsidR="00613C43" w:rsidRPr="00566644">
        <w:rPr>
          <w:rFonts w:cs="Times New Roman"/>
        </w:rPr>
        <w:t xml:space="preserve"> </w:t>
      </w:r>
      <w:r w:rsidR="00884F82" w:rsidRPr="00566644">
        <w:rPr>
          <w:rFonts w:cs="Times New Roman"/>
        </w:rPr>
        <w:t xml:space="preserve">stron </w:t>
      </w:r>
      <w:r w:rsidR="00613C43" w:rsidRPr="00566644">
        <w:rPr>
          <w:rFonts w:cs="Times New Roman"/>
        </w:rPr>
        <w:t>internetowych</w:t>
      </w:r>
      <w:r w:rsidRPr="00566644">
        <w:rPr>
          <w:rFonts w:cs="Times New Roman"/>
        </w:rPr>
        <w:t>.</w:t>
      </w:r>
    </w:p>
    <w:p w14:paraId="552DD9B7" w14:textId="77777777" w:rsidR="00006D10" w:rsidRPr="00566644" w:rsidRDefault="00006D10" w:rsidP="00566644">
      <w:pPr>
        <w:pStyle w:val="Nagwek2"/>
      </w:pPr>
      <w:bookmarkStart w:id="67" w:name="_Toc469656215"/>
      <w:bookmarkStart w:id="68" w:name="_Toc470681208"/>
      <w:bookmarkStart w:id="69" w:name="_Toc427057802"/>
      <w:bookmarkStart w:id="70" w:name="_Toc515042520"/>
      <w:r w:rsidRPr="00566644">
        <w:t>Zasady korzystania z poczty elektronicznej</w:t>
      </w:r>
      <w:bookmarkEnd w:id="67"/>
      <w:bookmarkEnd w:id="68"/>
      <w:bookmarkEnd w:id="69"/>
      <w:bookmarkEnd w:id="70"/>
    </w:p>
    <w:p w14:paraId="5B061686" w14:textId="1E62EB1F" w:rsidR="00006D10" w:rsidRPr="00566644" w:rsidRDefault="00ED1A02" w:rsidP="00A05A87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 xml:space="preserve">Użytkownik </w:t>
      </w:r>
      <w:r w:rsidR="00795E18" w:rsidRPr="00566644">
        <w:rPr>
          <w:rFonts w:cs="Times New Roman"/>
        </w:rPr>
        <w:t>jest zobowiązany do korzystania z przyznanego mu adresu mailowego</w:t>
      </w:r>
      <w:r w:rsidRPr="00566644">
        <w:rPr>
          <w:rFonts w:cs="Times New Roman"/>
        </w:rPr>
        <w:t xml:space="preserve"> </w:t>
      </w:r>
      <w:r w:rsidR="00795E18" w:rsidRPr="00566644">
        <w:rPr>
          <w:rFonts w:cs="Times New Roman"/>
        </w:rPr>
        <w:t xml:space="preserve">wyłącznie w celu prowadzenia korespondencji związanej z działalnością </w:t>
      </w:r>
      <w:r w:rsidR="00991B88" w:rsidRPr="00566644">
        <w:rPr>
          <w:rFonts w:cs="Times New Roman"/>
        </w:rPr>
        <w:t>jednostki</w:t>
      </w:r>
      <w:r w:rsidR="0086437C" w:rsidRPr="00566644">
        <w:rPr>
          <w:rFonts w:cs="Times New Roman"/>
        </w:rPr>
        <w:t>.</w:t>
      </w:r>
      <w:r w:rsidR="001C76F5" w:rsidRPr="00566644">
        <w:rPr>
          <w:rFonts w:cs="Times New Roman"/>
        </w:rPr>
        <w:t xml:space="preserve"> Podczas przesyłania danych należy zacho</w:t>
      </w:r>
      <w:r w:rsidR="00506C4E">
        <w:rPr>
          <w:rFonts w:cs="Times New Roman"/>
        </w:rPr>
        <w:t xml:space="preserve">wać szczególną ostrożność przy </w:t>
      </w:r>
      <w:r w:rsidR="001C76F5" w:rsidRPr="00566644">
        <w:rPr>
          <w:rFonts w:cs="Times New Roman"/>
        </w:rPr>
        <w:t xml:space="preserve">wpisywaniu adresu odbiorcy dokumentu. </w:t>
      </w:r>
      <w:r w:rsidR="00006D10" w:rsidRPr="00566644">
        <w:rPr>
          <w:rFonts w:cs="Times New Roman"/>
        </w:rPr>
        <w:t xml:space="preserve">Zaleca się, aby użytkownik podczas przesyłania danych osobowych pocztą </w:t>
      </w:r>
      <w:r w:rsidR="00006D10" w:rsidRPr="00566644">
        <w:rPr>
          <w:rFonts w:cs="Times New Roman"/>
        </w:rPr>
        <w:lastRenderedPageBreak/>
        <w:t>elektroniczną zawarł w treści prośbę o potwierdzenie</w:t>
      </w:r>
      <w:r w:rsidR="001E3DC3" w:rsidRPr="00566644">
        <w:rPr>
          <w:rFonts w:cs="Times New Roman"/>
        </w:rPr>
        <w:t xml:space="preserve"> otrzymania i</w:t>
      </w:r>
      <w:r w:rsidR="00E74954" w:rsidRPr="00566644">
        <w:rPr>
          <w:rFonts w:cs="Times New Roman"/>
        </w:rPr>
        <w:t> </w:t>
      </w:r>
      <w:r w:rsidR="001E3DC3" w:rsidRPr="00566644">
        <w:rPr>
          <w:rFonts w:cs="Times New Roman"/>
        </w:rPr>
        <w:t>zapoznania się</w:t>
      </w:r>
      <w:r w:rsidR="008C1E98" w:rsidRPr="00566644">
        <w:rPr>
          <w:rFonts w:cs="Times New Roman"/>
        </w:rPr>
        <w:br/>
      </w:r>
      <w:r w:rsidR="00006D10" w:rsidRPr="00566644">
        <w:rPr>
          <w:rFonts w:cs="Times New Roman"/>
        </w:rPr>
        <w:t xml:space="preserve"> z informacją przez adresata.</w:t>
      </w:r>
    </w:p>
    <w:p w14:paraId="139AF2BE" w14:textId="590ADEA3" w:rsidR="001C76F5" w:rsidRPr="00566644" w:rsidRDefault="001C76F5" w:rsidP="005B6AD7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 xml:space="preserve">W przypadkach gdy wiadomość jest kierowana jednocześnie do kilku adresatów należy używać metody </w:t>
      </w:r>
      <w:r w:rsidR="00506C4E">
        <w:rPr>
          <w:rFonts w:cs="Times New Roman"/>
        </w:rPr>
        <w:t xml:space="preserve">„Ukryte do </w:t>
      </w:r>
      <w:r w:rsidRPr="00566644">
        <w:rPr>
          <w:rFonts w:cs="Times New Roman"/>
        </w:rPr>
        <w:t>wiadomości-UDW”.</w:t>
      </w:r>
    </w:p>
    <w:p w14:paraId="050DAF48" w14:textId="77777777" w:rsidR="00152E19" w:rsidRDefault="00A530B3" w:rsidP="003E6C5E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>
        <w:rPr>
          <w:rFonts w:cs="Times New Roman"/>
        </w:rPr>
        <w:t>Z</w:t>
      </w:r>
      <w:r w:rsidR="001C76F5" w:rsidRPr="00566644">
        <w:rPr>
          <w:rFonts w:cs="Times New Roman"/>
        </w:rPr>
        <w:t xml:space="preserve">abrania się także </w:t>
      </w:r>
      <w:r w:rsidR="00006D10" w:rsidRPr="00566644">
        <w:rPr>
          <w:rFonts w:cs="Times New Roman"/>
        </w:rPr>
        <w:t>rozsyła</w:t>
      </w:r>
      <w:r w:rsidR="001C76F5" w:rsidRPr="00566644">
        <w:rPr>
          <w:rFonts w:cs="Times New Roman"/>
        </w:rPr>
        <w:t>nia</w:t>
      </w:r>
      <w:r w:rsidR="00006D10" w:rsidRPr="00566644">
        <w:rPr>
          <w:rFonts w:cs="Times New Roman"/>
        </w:rPr>
        <w:t xml:space="preserve"> za pośrednictwem poczty elektronicznej „łańcuszków szczęścia”, itp.</w:t>
      </w:r>
      <w:r w:rsidR="008C1E98" w:rsidRPr="00566644">
        <w:rPr>
          <w:rFonts w:cs="Times New Roman"/>
        </w:rPr>
        <w:t xml:space="preserve"> </w:t>
      </w:r>
    </w:p>
    <w:p w14:paraId="113B7EE3" w14:textId="77777777" w:rsidR="00152E19" w:rsidRDefault="00006D10" w:rsidP="003E6C5E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>Użytkownicy powinni okresowo kasować niepotrzebne wiadomości (tj. spam, oferty handlowe).</w:t>
      </w:r>
      <w:r w:rsidR="008C1E98" w:rsidRPr="00566644">
        <w:rPr>
          <w:rFonts w:cs="Times New Roman"/>
        </w:rPr>
        <w:t xml:space="preserve"> </w:t>
      </w:r>
    </w:p>
    <w:p w14:paraId="6706FC5A" w14:textId="790A0A56" w:rsidR="005E0412" w:rsidRPr="00566644" w:rsidRDefault="00006D10" w:rsidP="003E6C5E">
      <w:pPr>
        <w:pStyle w:val="Wyliczeniea"/>
        <w:numPr>
          <w:ilvl w:val="0"/>
          <w:numId w:val="0"/>
        </w:numPr>
        <w:ind w:firstLine="284"/>
        <w:rPr>
          <w:rFonts w:cs="Times New Roman"/>
        </w:rPr>
      </w:pPr>
      <w:r w:rsidRPr="00566644">
        <w:rPr>
          <w:rFonts w:cs="Times New Roman"/>
        </w:rPr>
        <w:t xml:space="preserve">Użytkownicy nie mają prawa korzystać z maila w </w:t>
      </w:r>
      <w:r w:rsidR="00506C4E">
        <w:rPr>
          <w:rFonts w:cs="Times New Roman"/>
        </w:rPr>
        <w:t xml:space="preserve">celu rozpowszechniania treści </w:t>
      </w:r>
      <w:r w:rsidRPr="00566644">
        <w:rPr>
          <w:rFonts w:cs="Times New Roman"/>
        </w:rPr>
        <w:t>o charakterze obraźliwym, niemoralnym lub niestosownym wobec powszechnie obowiązujących zasad postępowania.</w:t>
      </w:r>
    </w:p>
    <w:p w14:paraId="6C25C739" w14:textId="77777777" w:rsidR="00006D10" w:rsidRPr="00566644" w:rsidRDefault="00006D10" w:rsidP="00566644">
      <w:pPr>
        <w:pStyle w:val="Nagwek2"/>
      </w:pPr>
      <w:bookmarkStart w:id="71" w:name="_Toc469656216"/>
      <w:bookmarkStart w:id="72" w:name="_Toc470681209"/>
      <w:bookmarkStart w:id="73" w:name="_Toc515042521"/>
      <w:r w:rsidRPr="00566644">
        <w:t>Zasady korzystania z bankowości elektronicznej</w:t>
      </w:r>
      <w:bookmarkEnd w:id="71"/>
      <w:bookmarkEnd w:id="72"/>
      <w:bookmarkEnd w:id="73"/>
    </w:p>
    <w:p w14:paraId="0058C308" w14:textId="4725E043" w:rsidR="000C0105" w:rsidRDefault="00E74954" w:rsidP="00A05A87">
      <w:pPr>
        <w:pStyle w:val="Wyliczeniea"/>
        <w:numPr>
          <w:ilvl w:val="0"/>
          <w:numId w:val="0"/>
        </w:numPr>
        <w:ind w:firstLine="284"/>
        <w:rPr>
          <w:rFonts w:cs="Times New Roman"/>
          <w:lang w:eastAsia="pl-PL"/>
        </w:rPr>
      </w:pPr>
      <w:r w:rsidRPr="00566644">
        <w:rPr>
          <w:rFonts w:cs="Times New Roman"/>
          <w:lang w:eastAsia="pl-PL"/>
        </w:rPr>
        <w:t>Użytkownicy</w:t>
      </w:r>
      <w:r w:rsidR="0086437C" w:rsidRPr="00566644">
        <w:rPr>
          <w:rFonts w:cs="Times New Roman"/>
          <w:lang w:eastAsia="pl-PL"/>
        </w:rPr>
        <w:t>, którzy w zakresie obowiązków maja za zadanie korzystania z bankowości elektronicznej</w:t>
      </w:r>
      <w:r w:rsidRPr="00566644">
        <w:rPr>
          <w:rFonts w:cs="Times New Roman"/>
          <w:lang w:eastAsia="pl-PL"/>
        </w:rPr>
        <w:t>,</w:t>
      </w:r>
      <w:r w:rsidR="0086437C" w:rsidRPr="00566644">
        <w:rPr>
          <w:rFonts w:cs="Times New Roman"/>
          <w:lang w:eastAsia="pl-PL"/>
        </w:rPr>
        <w:t xml:space="preserve"> zobowiązani są do regularnej zmiany hasła oraz nieprzechowywania go </w:t>
      </w:r>
      <w:r w:rsidR="0073645C">
        <w:rPr>
          <w:rFonts w:cs="Times New Roman"/>
          <w:lang w:eastAsia="pl-PL"/>
        </w:rPr>
        <w:br/>
      </w:r>
      <w:r w:rsidR="0086437C" w:rsidRPr="00566644">
        <w:rPr>
          <w:rFonts w:cs="Times New Roman"/>
          <w:lang w:eastAsia="pl-PL"/>
        </w:rPr>
        <w:t xml:space="preserve">w formie pisemnej wraz z loginem. Zabrania się opuszczania </w:t>
      </w:r>
      <w:r w:rsidR="007D6DAA" w:rsidRPr="00566644">
        <w:rPr>
          <w:rFonts w:cs="Times New Roman"/>
          <w:lang w:eastAsia="pl-PL"/>
        </w:rPr>
        <w:t>stanowiska</w:t>
      </w:r>
      <w:r w:rsidR="0086437C" w:rsidRPr="00566644">
        <w:rPr>
          <w:rFonts w:cs="Times New Roman"/>
          <w:lang w:eastAsia="pl-PL"/>
        </w:rPr>
        <w:t xml:space="preserve"> pracy bez wylogowania się i zamknięcia przeglądarki. </w:t>
      </w:r>
      <w:r w:rsidR="007D6DAA" w:rsidRPr="00566644">
        <w:rPr>
          <w:rFonts w:cs="Times New Roman"/>
          <w:lang w:eastAsia="pl-PL"/>
        </w:rPr>
        <w:t>Użytkownik logujący się do bankowości elektronicznej nie powinien korzystać z nieznanych sieci bezprzewodowych.</w:t>
      </w:r>
      <w:r w:rsidRPr="00566644">
        <w:rPr>
          <w:rFonts w:cs="Times New Roman"/>
          <w:lang w:eastAsia="pl-PL"/>
        </w:rPr>
        <w:t xml:space="preserve"> </w:t>
      </w:r>
      <w:r w:rsidR="0086437C" w:rsidRPr="00566644">
        <w:rPr>
          <w:rFonts w:cs="Times New Roman"/>
          <w:lang w:eastAsia="pl-PL"/>
        </w:rPr>
        <w:t xml:space="preserve">W celu zalogowania się do systemu bankowości elektronicznej pracownik nie powinien wchodzić na stronę internetową banku za pośrednictwem linków znajdujących się </w:t>
      </w:r>
      <w:r w:rsidR="00A530B3">
        <w:rPr>
          <w:rFonts w:cs="Times New Roman"/>
          <w:lang w:eastAsia="pl-PL"/>
        </w:rPr>
        <w:br/>
      </w:r>
      <w:r w:rsidR="0086437C" w:rsidRPr="00566644">
        <w:rPr>
          <w:rFonts w:cs="Times New Roman"/>
          <w:lang w:eastAsia="pl-PL"/>
        </w:rPr>
        <w:t>w korespondencji elektronicznej.</w:t>
      </w:r>
      <w:bookmarkEnd w:id="58"/>
    </w:p>
    <w:p w14:paraId="520E5922" w14:textId="3384B648" w:rsidR="00BC2831" w:rsidRPr="00566644" w:rsidRDefault="00BC2831" w:rsidP="00566644">
      <w:pPr>
        <w:pStyle w:val="Nagwek1"/>
        <w:rPr>
          <w:rFonts w:cs="Times New Roman"/>
          <w:szCs w:val="24"/>
        </w:rPr>
      </w:pPr>
      <w:bookmarkStart w:id="74" w:name="_Toc510458524"/>
      <w:bookmarkStart w:id="75" w:name="_Toc515042522"/>
      <w:r w:rsidRPr="00566644">
        <w:rPr>
          <w:rFonts w:eastAsia="Times New Roman" w:cs="Times New Roman"/>
          <w:szCs w:val="24"/>
          <w:lang w:eastAsia="pl-PL"/>
        </w:rPr>
        <w:t>Sposób postępowania z dokumentami papierowymi zawierającymi dane osobowe</w:t>
      </w:r>
      <w:bookmarkEnd w:id="74"/>
      <w:bookmarkEnd w:id="75"/>
    </w:p>
    <w:p w14:paraId="0B7E5342" w14:textId="77777777" w:rsidR="00BC2831" w:rsidRPr="00566644" w:rsidRDefault="00BC2831" w:rsidP="00A05A87">
      <w:pPr>
        <w:pStyle w:val="punktowanie"/>
        <w:ind w:firstLine="284"/>
        <w:rPr>
          <w:rFonts w:cs="Times New Roman"/>
          <w:lang w:eastAsia="pl-PL"/>
        </w:rPr>
      </w:pPr>
      <w:r w:rsidRPr="00566644">
        <w:rPr>
          <w:rFonts w:cs="Times New Roman"/>
          <w:lang w:eastAsia="pl-PL"/>
        </w:rPr>
        <w:t>W stosunku do dokumentów papierowych stanowiących wydruki z systemu obowiązują następujące środki ostrożności:</w:t>
      </w:r>
    </w:p>
    <w:p w14:paraId="5B263E32" w14:textId="77777777" w:rsidR="00FD7297" w:rsidRDefault="00BC2831" w:rsidP="00A2080A">
      <w:pPr>
        <w:pStyle w:val="punktowanie"/>
        <w:numPr>
          <w:ilvl w:val="0"/>
          <w:numId w:val="15"/>
        </w:numPr>
        <w:tabs>
          <w:tab w:val="left" w:pos="284"/>
        </w:tabs>
        <w:rPr>
          <w:rFonts w:cs="Times New Roman"/>
          <w:lang w:eastAsia="pl-PL"/>
        </w:rPr>
      </w:pPr>
      <w:r w:rsidRPr="00566644">
        <w:rPr>
          <w:rFonts w:cs="Times New Roman"/>
          <w:lang w:eastAsia="pl-PL"/>
        </w:rPr>
        <w:t>wydruki i dokumentacja powinny być nie</w:t>
      </w:r>
      <w:r w:rsidR="00FD7297">
        <w:rPr>
          <w:rFonts w:cs="Times New Roman"/>
          <w:lang w:eastAsia="pl-PL"/>
        </w:rPr>
        <w:t>dostępne dla osób postronnych,</w:t>
      </w:r>
    </w:p>
    <w:p w14:paraId="2E671511" w14:textId="77777777" w:rsidR="00FD7297" w:rsidRDefault="00BC2831" w:rsidP="00A2080A">
      <w:pPr>
        <w:pStyle w:val="punktowanie"/>
        <w:numPr>
          <w:ilvl w:val="0"/>
          <w:numId w:val="15"/>
        </w:numPr>
        <w:tabs>
          <w:tab w:val="left" w:pos="284"/>
        </w:tabs>
        <w:rPr>
          <w:rFonts w:cs="Times New Roman"/>
          <w:lang w:eastAsia="pl-PL"/>
        </w:rPr>
      </w:pPr>
      <w:r w:rsidRPr="00566644">
        <w:rPr>
          <w:rFonts w:cs="Times New Roman"/>
          <w:lang w:eastAsia="pl-PL"/>
        </w:rPr>
        <w:t>nie mogą być pozostawio</w:t>
      </w:r>
      <w:r w:rsidR="00FD7297">
        <w:rPr>
          <w:rFonts w:cs="Times New Roman"/>
          <w:lang w:eastAsia="pl-PL"/>
        </w:rPr>
        <w:t>ne w drukarce ogólnodostępnej</w:t>
      </w:r>
    </w:p>
    <w:p w14:paraId="084CBFA8" w14:textId="439FFE2C" w:rsidR="00BC2831" w:rsidRPr="00566644" w:rsidRDefault="00BC2831" w:rsidP="00A2080A">
      <w:pPr>
        <w:pStyle w:val="punktowanie"/>
        <w:numPr>
          <w:ilvl w:val="0"/>
          <w:numId w:val="15"/>
        </w:numPr>
        <w:tabs>
          <w:tab w:val="left" w:pos="284"/>
        </w:tabs>
        <w:rPr>
          <w:rFonts w:cs="Times New Roman"/>
          <w:lang w:eastAsia="pl-PL"/>
        </w:rPr>
      </w:pPr>
      <w:r w:rsidRPr="00566644">
        <w:rPr>
          <w:rFonts w:cs="Times New Roman"/>
          <w:lang w:eastAsia="pl-PL"/>
        </w:rPr>
        <w:t xml:space="preserve">wydruki niepotrzebne i nieprzydatne powinny być  </w:t>
      </w:r>
      <w:r w:rsidR="00991B88" w:rsidRPr="00566644">
        <w:rPr>
          <w:rFonts w:cs="Times New Roman"/>
          <w:lang w:eastAsia="pl-PL"/>
        </w:rPr>
        <w:t>na bieżąco niszczone za pomocą niszczarki.</w:t>
      </w:r>
    </w:p>
    <w:p w14:paraId="6961F207" w14:textId="7350645E" w:rsidR="00BC2831" w:rsidRDefault="00BC2831" w:rsidP="00A05A87">
      <w:pPr>
        <w:pStyle w:val="punktowanie"/>
        <w:ind w:firstLine="284"/>
        <w:rPr>
          <w:rFonts w:cs="Times New Roman"/>
          <w:lang w:eastAsia="pl-PL"/>
        </w:rPr>
      </w:pPr>
      <w:r w:rsidRPr="00566644">
        <w:rPr>
          <w:rFonts w:cs="Times New Roman"/>
          <w:lang w:eastAsia="pl-PL"/>
        </w:rPr>
        <w:lastRenderedPageBreak/>
        <w:t>Dokumenty, których nie można zniszczyć z przyczyn technicznych lub formalnych, powinny być składowane w miejscu z ograniczonym dostępem, systematycznie weryfikowane, a następnie archiwizowane zgodnie z obowiązującymi w tym zakresie przepisami.</w:t>
      </w:r>
    </w:p>
    <w:p w14:paraId="42116EF0" w14:textId="57D1073D" w:rsidR="005B6AD7" w:rsidRPr="00566644" w:rsidRDefault="005B6AD7" w:rsidP="005B6AD7">
      <w:pPr>
        <w:pStyle w:val="Nagwek1"/>
        <w:rPr>
          <w:rFonts w:cs="Times New Roman"/>
          <w:szCs w:val="24"/>
        </w:rPr>
      </w:pPr>
      <w:bookmarkStart w:id="76" w:name="_Toc515042523"/>
      <w:r>
        <w:rPr>
          <w:rFonts w:eastAsia="Times New Roman" w:cs="Times New Roman"/>
          <w:szCs w:val="24"/>
          <w:lang w:eastAsia="pl-PL"/>
        </w:rPr>
        <w:t>Przesyłanie dokumentów za pośrednictwem poczty elektronicznej</w:t>
      </w:r>
      <w:bookmarkEnd w:id="76"/>
      <w:r>
        <w:rPr>
          <w:rFonts w:eastAsia="Times New Roman" w:cs="Times New Roman"/>
          <w:szCs w:val="24"/>
          <w:lang w:eastAsia="pl-PL"/>
        </w:rPr>
        <w:t xml:space="preserve"> </w:t>
      </w:r>
    </w:p>
    <w:p w14:paraId="2708A16A" w14:textId="77777777" w:rsidR="005E0412" w:rsidRDefault="005B6AD7" w:rsidP="005E0412">
      <w:pPr>
        <w:ind w:firstLine="431"/>
        <w:rPr>
          <w:rFonts w:cs="Times New Roman"/>
          <w:lang w:eastAsia="ar-SA"/>
        </w:rPr>
      </w:pPr>
      <w:r w:rsidRPr="004443C9">
        <w:rPr>
          <w:rFonts w:cs="Times New Roman"/>
          <w:lang w:eastAsia="ar-SA"/>
        </w:rPr>
        <w:t xml:space="preserve">Dokumenty przesyłane drogą elektroniczną, które nie stanowią informacji publicznej powinno zabezpieczać się przy pomocy środków ochrony kryptograficznej. Ochrona kryptograficzna systemu lub sieci teleinformatycznej polega na stosowaniu metod i środków zabezpieczających dane, przez ich szyfrowanie oraz stosowanie innych mechanizmów kryptograficznych, gwarantujących integralność i zabezpieczenie przed nieuprawnionym ujawnieniem tych danych lub uwierzytelnienie podmiotów lub uwierzytelnienie informacji. </w:t>
      </w:r>
    </w:p>
    <w:p w14:paraId="728892C7" w14:textId="43FEF4F8" w:rsidR="005B6AD7" w:rsidRPr="005B6AD7" w:rsidRDefault="005B6AD7" w:rsidP="005E0412">
      <w:pPr>
        <w:ind w:firstLine="284"/>
        <w:rPr>
          <w:rFonts w:cs="Times New Roman"/>
          <w:lang w:eastAsia="ar-SA"/>
        </w:rPr>
      </w:pPr>
      <w:r w:rsidRPr="004443C9">
        <w:rPr>
          <w:rFonts w:cs="Times New Roman"/>
          <w:lang w:eastAsia="ar-SA"/>
        </w:rPr>
        <w:t xml:space="preserve">Klucze kryptograficzne (hasła, kody, certyfikaty, karty), powinny być zabezpieczone </w:t>
      </w:r>
      <w:r w:rsidR="005E0412">
        <w:rPr>
          <w:rFonts w:cs="Times New Roman"/>
          <w:lang w:eastAsia="ar-SA"/>
        </w:rPr>
        <w:br/>
      </w:r>
      <w:r w:rsidRPr="004443C9">
        <w:rPr>
          <w:rFonts w:cs="Times New Roman"/>
          <w:lang w:eastAsia="ar-SA"/>
        </w:rPr>
        <w:t>w sposób uniemożliwiający dostęp osobom nieuprawnionym. Rodzaj i model urządzenia kryptograficznego objęty jest zachowaniem poufności w związku z faktem, iż stanowi on element systemu zabezpieczającego.</w:t>
      </w:r>
    </w:p>
    <w:p w14:paraId="683EBDFB" w14:textId="7945D092" w:rsidR="000C0105" w:rsidRPr="00566644" w:rsidRDefault="000C0105" w:rsidP="00566644">
      <w:pPr>
        <w:pStyle w:val="Nagwek1"/>
        <w:rPr>
          <w:rFonts w:cs="Times New Roman"/>
        </w:rPr>
      </w:pPr>
      <w:bookmarkStart w:id="77" w:name="_Toc515042524"/>
      <w:r w:rsidRPr="00566644">
        <w:rPr>
          <w:rFonts w:cs="Times New Roman"/>
        </w:rPr>
        <w:t>Szkolenia z ochrony danych osobowych</w:t>
      </w:r>
      <w:bookmarkEnd w:id="77"/>
    </w:p>
    <w:p w14:paraId="4A0B293D" w14:textId="657C96F4" w:rsidR="000C0105" w:rsidRPr="00566644" w:rsidRDefault="000C0105" w:rsidP="00A05A87">
      <w:pPr>
        <w:ind w:firstLine="284"/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t>Inspektor Ochrony Danych przeprowadza okresowe szkolenia dla pracowników jednostki zgodnie z poniższymi zasadami:</w:t>
      </w:r>
    </w:p>
    <w:p w14:paraId="2FABE74F" w14:textId="33A4EFB0" w:rsidR="000C0105" w:rsidRPr="00566644" w:rsidRDefault="000C0105" w:rsidP="00A2080A">
      <w:pPr>
        <w:pStyle w:val="Wyliczeniea"/>
        <w:numPr>
          <w:ilvl w:val="0"/>
          <w:numId w:val="16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 xml:space="preserve">szkolenia wewnętrzne </w:t>
      </w:r>
      <w:r w:rsidR="003E582A">
        <w:rPr>
          <w:rFonts w:cs="Times New Roman"/>
        </w:rPr>
        <w:t>są</w:t>
      </w:r>
      <w:r w:rsidRPr="00566644">
        <w:rPr>
          <w:rFonts w:cs="Times New Roman"/>
        </w:rPr>
        <w:t xml:space="preserve"> przeprowadzane w przypad</w:t>
      </w:r>
      <w:r w:rsidR="00506C4E">
        <w:rPr>
          <w:rFonts w:cs="Times New Roman"/>
        </w:rPr>
        <w:t>ku każdej istotnej zmiany zasad</w:t>
      </w:r>
      <w:r w:rsidRPr="00566644">
        <w:rPr>
          <w:rFonts w:cs="Times New Roman"/>
        </w:rPr>
        <w:t xml:space="preserve"> lub </w:t>
      </w:r>
      <w:r w:rsidR="003E6C5E">
        <w:rPr>
          <w:rFonts w:cs="Times New Roman"/>
        </w:rPr>
        <w:t>przepisów dotyczących ochrony danych osobowych.</w:t>
      </w:r>
    </w:p>
    <w:p w14:paraId="34201235" w14:textId="77777777" w:rsidR="00DD49F4" w:rsidRDefault="00B46426" w:rsidP="00DD49F4">
      <w:pPr>
        <w:pStyle w:val="Wyliczeniea"/>
        <w:numPr>
          <w:ilvl w:val="0"/>
          <w:numId w:val="16"/>
        </w:numPr>
        <w:tabs>
          <w:tab w:val="left" w:pos="567"/>
        </w:tabs>
        <w:rPr>
          <w:rFonts w:cs="Times New Roman"/>
        </w:rPr>
      </w:pPr>
      <w:r w:rsidRPr="00DD49F4">
        <w:rPr>
          <w:rFonts w:cs="Times New Roman"/>
        </w:rPr>
        <w:t>nowi użytkownicy</w:t>
      </w:r>
      <w:r w:rsidR="000C0105" w:rsidRPr="00DD49F4">
        <w:rPr>
          <w:rFonts w:cs="Times New Roman"/>
        </w:rPr>
        <w:t xml:space="preserve"> mają obowiązek samodzielnie zaznajomić się z przepisami prawa </w:t>
      </w:r>
      <w:r w:rsidR="005B6AD7" w:rsidRPr="00DD49F4">
        <w:rPr>
          <w:rFonts w:cs="Times New Roman"/>
        </w:rPr>
        <w:br/>
      </w:r>
      <w:r w:rsidR="000C0105" w:rsidRPr="00DD49F4">
        <w:rPr>
          <w:rFonts w:cs="Times New Roman"/>
        </w:rPr>
        <w:t xml:space="preserve">w zakresie danych osobowych oraz treścią Polityki ochrony danych. Ich wiedza jest weryfikowana poprzez test wykonany na platformie e-learningowej. </w:t>
      </w:r>
    </w:p>
    <w:p w14:paraId="2104AF0D" w14:textId="2BD4901E" w:rsidR="001D2184" w:rsidRPr="00DD49F4" w:rsidRDefault="00DD49F4" w:rsidP="00DD49F4">
      <w:pPr>
        <w:pStyle w:val="Wyliczeniea"/>
        <w:numPr>
          <w:ilvl w:val="0"/>
          <w:numId w:val="0"/>
        </w:numPr>
        <w:tabs>
          <w:tab w:val="left" w:pos="284"/>
        </w:tabs>
        <w:rPr>
          <w:rFonts w:cs="Times New Roman"/>
        </w:rPr>
      </w:pPr>
      <w:r>
        <w:rPr>
          <w:rFonts w:cs="Times New Roman"/>
        </w:rPr>
        <w:tab/>
      </w:r>
      <w:r w:rsidR="000C0105" w:rsidRPr="00DD49F4">
        <w:rPr>
          <w:rFonts w:cs="Times New Roman"/>
        </w:rPr>
        <w:t xml:space="preserve">Administrator informuje </w:t>
      </w:r>
      <w:r w:rsidR="000C0105" w:rsidRPr="00DD49F4">
        <w:rPr>
          <w:rFonts w:cs="Times New Roman"/>
          <w:lang w:eastAsia="ar-SA"/>
        </w:rPr>
        <w:t>Inspektora Ochrony Danych</w:t>
      </w:r>
      <w:r w:rsidR="008C1E98" w:rsidRPr="00DD49F4">
        <w:rPr>
          <w:rFonts w:cs="Times New Roman"/>
        </w:rPr>
        <w:t xml:space="preserve"> </w:t>
      </w:r>
      <w:r w:rsidR="000C0105" w:rsidRPr="00DD49F4">
        <w:rPr>
          <w:rFonts w:cs="Times New Roman"/>
        </w:rPr>
        <w:t>o konieczności przeprowadzenia szkolenia dla pracowników i stażystów.</w:t>
      </w:r>
    </w:p>
    <w:p w14:paraId="4BBC499B" w14:textId="498664C0" w:rsidR="00F825CF" w:rsidRPr="00566644" w:rsidRDefault="00F825CF" w:rsidP="00566644">
      <w:pPr>
        <w:pStyle w:val="Nagwek1"/>
        <w:rPr>
          <w:rFonts w:cs="Times New Roman"/>
        </w:rPr>
      </w:pPr>
      <w:bookmarkStart w:id="78" w:name="_Toc470681216"/>
      <w:bookmarkStart w:id="79" w:name="_Toc515042525"/>
      <w:r w:rsidRPr="00566644">
        <w:rPr>
          <w:rFonts w:cs="Times New Roman"/>
        </w:rPr>
        <w:t xml:space="preserve">Umowy </w:t>
      </w:r>
      <w:bookmarkEnd w:id="78"/>
      <w:r w:rsidR="00A93FB1" w:rsidRPr="00566644">
        <w:rPr>
          <w:rFonts w:cs="Times New Roman"/>
        </w:rPr>
        <w:t>powierzenia</w:t>
      </w:r>
      <w:bookmarkEnd w:id="79"/>
    </w:p>
    <w:p w14:paraId="1160AEE1" w14:textId="255D89D1" w:rsidR="00C63577" w:rsidRDefault="002030DD" w:rsidP="00D57A90">
      <w:pPr>
        <w:ind w:firstLine="284"/>
        <w:rPr>
          <w:rFonts w:cs="Times New Roman"/>
        </w:rPr>
      </w:pPr>
      <w:r w:rsidRPr="00566644">
        <w:rPr>
          <w:rFonts w:cs="Times New Roman"/>
        </w:rPr>
        <w:t xml:space="preserve">Umowa powierzenia przetwarzania danych osobowych zawierana jest pomiędzy </w:t>
      </w:r>
      <w:r w:rsidR="00C63577" w:rsidRPr="00566644">
        <w:rPr>
          <w:rFonts w:cs="Times New Roman"/>
        </w:rPr>
        <w:t>A</w:t>
      </w:r>
      <w:r w:rsidRPr="00566644">
        <w:rPr>
          <w:rFonts w:cs="Times New Roman"/>
        </w:rPr>
        <w:t xml:space="preserve">dministratorem oraz podmiotem </w:t>
      </w:r>
      <w:r w:rsidR="00C63577" w:rsidRPr="00566644">
        <w:rPr>
          <w:rFonts w:cs="Times New Roman"/>
        </w:rPr>
        <w:t xml:space="preserve">przetwarzającym, który przetwarza dane w imieniu </w:t>
      </w:r>
      <w:r w:rsidR="00C63577" w:rsidRPr="00566644">
        <w:rPr>
          <w:rFonts w:cs="Times New Roman"/>
        </w:rPr>
        <w:lastRenderedPageBreak/>
        <w:t>Administratora. Szczegółowe zasady dotyczące zawierania umó</w:t>
      </w:r>
      <w:r w:rsidR="00506C4E">
        <w:rPr>
          <w:rFonts w:cs="Times New Roman"/>
        </w:rPr>
        <w:t xml:space="preserve">w powierzenia są uregulowane w </w:t>
      </w:r>
      <w:r w:rsidR="00C63577" w:rsidRPr="00566644">
        <w:rPr>
          <w:rFonts w:cs="Times New Roman"/>
        </w:rPr>
        <w:t>RODO.</w:t>
      </w:r>
    </w:p>
    <w:p w14:paraId="107CCAA1" w14:textId="0C1CF5A0" w:rsidR="00A46A17" w:rsidRPr="00566644" w:rsidRDefault="00A46A17" w:rsidP="00D57A90">
      <w:pPr>
        <w:ind w:firstLine="284"/>
        <w:rPr>
          <w:rFonts w:cs="Times New Roman"/>
        </w:rPr>
      </w:pPr>
      <w:r w:rsidRPr="00A46A17">
        <w:rPr>
          <w:rFonts w:cs="Times New Roman"/>
        </w:rPr>
        <w:t>Umowa powierzenia powinna być zawarta przed rozpoczęciem przetwarzania danych przez podmiot przetwarzający</w:t>
      </w:r>
      <w:r>
        <w:rPr>
          <w:rFonts w:cs="Times New Roman"/>
        </w:rPr>
        <w:t>.</w:t>
      </w:r>
    </w:p>
    <w:p w14:paraId="50509A49" w14:textId="2B1EC69C" w:rsidR="00BC2831" w:rsidRPr="00566644" w:rsidRDefault="00BC2831" w:rsidP="00D57A90">
      <w:pPr>
        <w:ind w:firstLine="284"/>
        <w:rPr>
          <w:rFonts w:cs="Times New Roman"/>
        </w:rPr>
      </w:pPr>
      <w:bookmarkStart w:id="80" w:name="_Toc470681217"/>
      <w:r w:rsidRPr="00566644">
        <w:rPr>
          <w:rFonts w:cs="Times New Roman"/>
        </w:rPr>
        <w:t xml:space="preserve">Wzór umowy powierzenia stanowi </w:t>
      </w:r>
      <w:r w:rsidRPr="007764D8">
        <w:rPr>
          <w:rFonts w:cs="Times New Roman"/>
          <w:b/>
          <w:i/>
        </w:rPr>
        <w:t xml:space="preserve">załącznik nr </w:t>
      </w:r>
      <w:r w:rsidR="007764D8" w:rsidRPr="007764D8">
        <w:rPr>
          <w:rFonts w:cs="Times New Roman"/>
          <w:b/>
          <w:i/>
        </w:rPr>
        <w:t>1</w:t>
      </w:r>
      <w:r w:rsidR="003176B8">
        <w:rPr>
          <w:rFonts w:cs="Times New Roman"/>
          <w:b/>
          <w:i/>
        </w:rPr>
        <w:t>5</w:t>
      </w:r>
      <w:r w:rsidRPr="00566644">
        <w:rPr>
          <w:rFonts w:cs="Times New Roman"/>
        </w:rPr>
        <w:t xml:space="preserve"> do niniejszej Polityki, natomiast wzór rejestru umów powierzenia stanowi </w:t>
      </w:r>
      <w:r w:rsidRPr="007764D8">
        <w:rPr>
          <w:rFonts w:cs="Times New Roman"/>
          <w:b/>
          <w:i/>
        </w:rPr>
        <w:t>załącznik nr 1</w:t>
      </w:r>
      <w:r w:rsidR="003176B8">
        <w:rPr>
          <w:rFonts w:cs="Times New Roman"/>
          <w:b/>
          <w:i/>
        </w:rPr>
        <w:t>6</w:t>
      </w:r>
      <w:r w:rsidRPr="00566644">
        <w:rPr>
          <w:rFonts w:cs="Times New Roman"/>
        </w:rPr>
        <w:t xml:space="preserve"> do niniejszej Polityki.</w:t>
      </w:r>
    </w:p>
    <w:p w14:paraId="2FE106DE" w14:textId="77777777" w:rsidR="00BC2831" w:rsidRPr="00566644" w:rsidRDefault="00BC2831" w:rsidP="00566644">
      <w:pPr>
        <w:pStyle w:val="Nagwek1"/>
        <w:rPr>
          <w:rFonts w:cs="Times New Roman"/>
        </w:rPr>
      </w:pPr>
      <w:bookmarkStart w:id="81" w:name="_Toc510458527"/>
      <w:bookmarkStart w:id="82" w:name="_Toc515042526"/>
      <w:bookmarkStart w:id="83" w:name="_Toc470681218"/>
      <w:bookmarkEnd w:id="80"/>
      <w:r w:rsidRPr="00566644">
        <w:rPr>
          <w:rFonts w:cs="Times New Roman"/>
        </w:rPr>
        <w:t>Procedura zgłaszania naruszeń ochrony danych osobowych</w:t>
      </w:r>
      <w:bookmarkEnd w:id="81"/>
      <w:bookmarkEnd w:id="82"/>
    </w:p>
    <w:p w14:paraId="004FC77D" w14:textId="22AD98C0" w:rsidR="00BC2831" w:rsidRDefault="00BC2831" w:rsidP="00D57A90">
      <w:pPr>
        <w:ind w:firstLine="284"/>
        <w:rPr>
          <w:rFonts w:cs="Times New Roman"/>
          <w:lang w:eastAsia="ar-SA"/>
        </w:rPr>
      </w:pPr>
      <w:bookmarkStart w:id="84" w:name="_Toc269851782"/>
      <w:bookmarkStart w:id="85" w:name="_Toc304369588"/>
      <w:bookmarkStart w:id="86" w:name="_Toc308516528"/>
      <w:bookmarkStart w:id="87" w:name="_Toc309648010"/>
      <w:bookmarkStart w:id="88" w:name="_Toc384023332"/>
      <w:bookmarkEnd w:id="83"/>
      <w:r w:rsidRPr="00566644">
        <w:rPr>
          <w:rFonts w:cs="Times New Roman"/>
          <w:lang w:eastAsia="ar-SA"/>
        </w:rPr>
        <w:t xml:space="preserve">Procedura zgłaszania naruszeń ochrony danych jest opisana w </w:t>
      </w:r>
      <w:r w:rsidRPr="007764D8">
        <w:rPr>
          <w:rFonts w:cs="Times New Roman"/>
          <w:b/>
          <w:i/>
          <w:lang w:eastAsia="ar-SA"/>
        </w:rPr>
        <w:t xml:space="preserve">załączniku </w:t>
      </w:r>
      <w:r w:rsidRPr="007764D8">
        <w:rPr>
          <w:rFonts w:cs="Times New Roman"/>
          <w:b/>
          <w:i/>
          <w:lang w:eastAsia="ar-SA"/>
        </w:rPr>
        <w:br/>
        <w:t>nr 1</w:t>
      </w:r>
      <w:r w:rsidR="003176B8">
        <w:rPr>
          <w:rFonts w:cs="Times New Roman"/>
          <w:b/>
          <w:i/>
          <w:lang w:eastAsia="ar-SA"/>
        </w:rPr>
        <w:t>7</w:t>
      </w:r>
      <w:r w:rsidRPr="00566644">
        <w:rPr>
          <w:rFonts w:cs="Times New Roman"/>
          <w:lang w:eastAsia="ar-SA"/>
        </w:rPr>
        <w:t xml:space="preserve"> do niniejszej Polityki.</w:t>
      </w:r>
    </w:p>
    <w:p w14:paraId="77C399BA" w14:textId="77777777" w:rsidR="00BB1264" w:rsidRPr="00566644" w:rsidRDefault="001D2184" w:rsidP="00566644">
      <w:pPr>
        <w:pStyle w:val="Nagwek1"/>
        <w:rPr>
          <w:rFonts w:cs="Times New Roman"/>
        </w:rPr>
      </w:pPr>
      <w:bookmarkStart w:id="89" w:name="_Toc515042527"/>
      <w:r w:rsidRPr="00566644">
        <w:rPr>
          <w:rFonts w:cs="Times New Roman"/>
        </w:rPr>
        <w:t>Bezpieczeństwo informacji</w:t>
      </w:r>
      <w:bookmarkEnd w:id="89"/>
    </w:p>
    <w:p w14:paraId="25ED700E" w14:textId="77777777" w:rsidR="001D2184" w:rsidRPr="00566644" w:rsidRDefault="001D2184" w:rsidP="00566644">
      <w:pPr>
        <w:pStyle w:val="Nagwek2"/>
      </w:pPr>
      <w:bookmarkStart w:id="90" w:name="_Toc515042528"/>
      <w:r w:rsidRPr="00566644">
        <w:t>Kontrola uprawnień</w:t>
      </w:r>
      <w:bookmarkEnd w:id="90"/>
    </w:p>
    <w:p w14:paraId="4AAE01B8" w14:textId="219046E6" w:rsidR="00E11D99" w:rsidRDefault="0000621C" w:rsidP="001E51FA">
      <w:pPr>
        <w:pStyle w:val="Wyliczeniea"/>
        <w:numPr>
          <w:ilvl w:val="0"/>
          <w:numId w:val="0"/>
        </w:numPr>
        <w:ind w:firstLine="578"/>
        <w:rPr>
          <w:rFonts w:cs="Times New Roman"/>
        </w:rPr>
      </w:pPr>
      <w:r>
        <w:rPr>
          <w:rFonts w:cs="Times New Roman"/>
        </w:rPr>
        <w:t>Osoba upoważniona przez Administratora</w:t>
      </w:r>
      <w:r w:rsidR="00A46A17" w:rsidRPr="00E106C2">
        <w:rPr>
          <w:rFonts w:cs="Times New Roman"/>
          <w:i/>
        </w:rPr>
        <w:t xml:space="preserve"> </w:t>
      </w:r>
      <w:r w:rsidR="00BB1264" w:rsidRPr="00566644">
        <w:rPr>
          <w:rFonts w:cs="Times New Roman"/>
        </w:rPr>
        <w:t>przeprowadza okresową kontrolę uprawnień</w:t>
      </w:r>
      <w:r w:rsidR="00E106C2">
        <w:rPr>
          <w:rFonts w:cs="Times New Roman"/>
        </w:rPr>
        <w:t xml:space="preserve"> </w:t>
      </w:r>
      <w:r w:rsidR="00BB1264" w:rsidRPr="00566644">
        <w:rPr>
          <w:rFonts w:cs="Times New Roman"/>
        </w:rPr>
        <w:t xml:space="preserve">i kont użytkowników co najmniej raz na </w:t>
      </w:r>
      <w:r w:rsidR="00E106C2">
        <w:rPr>
          <w:rFonts w:cs="Times New Roman"/>
        </w:rPr>
        <w:t>rok</w:t>
      </w:r>
      <w:r w:rsidR="00BB1264" w:rsidRPr="00566644">
        <w:rPr>
          <w:rFonts w:cs="Times New Roman"/>
        </w:rPr>
        <w:t xml:space="preserve">, w celu weryfikacji  czy </w:t>
      </w:r>
      <w:r w:rsidR="00B46426" w:rsidRPr="00566644">
        <w:rPr>
          <w:rFonts w:cs="Times New Roman"/>
        </w:rPr>
        <w:t>użytkownicy</w:t>
      </w:r>
      <w:r w:rsidR="00BB1264" w:rsidRPr="00566644">
        <w:rPr>
          <w:rFonts w:cs="Times New Roman"/>
        </w:rPr>
        <w:t xml:space="preserve"> posiadają uprawnienia adekwatne do wykonywanej pracy w systemach informatycznych. </w:t>
      </w:r>
    </w:p>
    <w:p w14:paraId="2267C8CE" w14:textId="1084C3B1" w:rsidR="00506C4E" w:rsidRPr="00E11D99" w:rsidRDefault="00506C4E" w:rsidP="006E4166">
      <w:pPr>
        <w:pStyle w:val="Nagwek2"/>
      </w:pPr>
      <w:bookmarkStart w:id="91" w:name="_Toc515042529"/>
      <w:r w:rsidRPr="00E11D99">
        <w:t>Inwentaryzacja sprzętu</w:t>
      </w:r>
      <w:r w:rsidR="000C0105" w:rsidRPr="00E11D99">
        <w:t xml:space="preserve"> i oprogramowania służącego do przetwarzania informacji</w:t>
      </w:r>
      <w:bookmarkEnd w:id="91"/>
    </w:p>
    <w:p w14:paraId="2F5C0134" w14:textId="06AF8CE0" w:rsidR="00623453" w:rsidRPr="00566644" w:rsidRDefault="00E106C2" w:rsidP="001E51FA">
      <w:pPr>
        <w:pStyle w:val="Wyliczeniea"/>
        <w:numPr>
          <w:ilvl w:val="0"/>
          <w:numId w:val="0"/>
        </w:numPr>
        <w:ind w:firstLine="578"/>
        <w:rPr>
          <w:rFonts w:cs="Times New Roman"/>
        </w:rPr>
      </w:pPr>
      <w:r w:rsidRPr="00E106C2">
        <w:rPr>
          <w:rFonts w:cs="Times New Roman"/>
        </w:rPr>
        <w:t>Podmiot</w:t>
      </w:r>
      <w:r w:rsidR="00871A60" w:rsidRPr="00E106C2">
        <w:rPr>
          <w:rFonts w:cs="Times New Roman"/>
        </w:rPr>
        <w:t xml:space="preserve"> </w:t>
      </w:r>
      <w:r w:rsidRPr="00E106C2">
        <w:rPr>
          <w:rFonts w:cs="Times New Roman"/>
        </w:rPr>
        <w:t>zajmujący się obsługą informatyczną jednostki</w:t>
      </w:r>
      <w:r w:rsidRPr="00E106C2">
        <w:rPr>
          <w:rFonts w:cs="Times New Roman"/>
          <w:i/>
        </w:rPr>
        <w:t xml:space="preserve"> </w:t>
      </w:r>
      <w:r w:rsidR="000C0105" w:rsidRPr="00566644">
        <w:rPr>
          <w:rFonts w:cs="Times New Roman"/>
        </w:rPr>
        <w:t xml:space="preserve">jest odpowiedzialny </w:t>
      </w:r>
      <w:r w:rsidR="00991B88" w:rsidRPr="00566644">
        <w:rPr>
          <w:rFonts w:cs="Times New Roman"/>
        </w:rPr>
        <w:t xml:space="preserve">za </w:t>
      </w:r>
      <w:r w:rsidR="000C0105" w:rsidRPr="00566644">
        <w:rPr>
          <w:rFonts w:cs="Times New Roman"/>
        </w:rPr>
        <w:t xml:space="preserve">prowadzenie inwentaryzacji sprzętu komputerowego i oprogramowania oraz utrzymywanie </w:t>
      </w:r>
      <w:r w:rsidR="001A1D5C">
        <w:rPr>
          <w:rFonts w:cs="Times New Roman"/>
        </w:rPr>
        <w:t>jej</w:t>
      </w:r>
      <w:r w:rsidR="000C0105" w:rsidRPr="00566644">
        <w:rPr>
          <w:rFonts w:cs="Times New Roman"/>
        </w:rPr>
        <w:t xml:space="preserve"> w aktualności. </w:t>
      </w:r>
    </w:p>
    <w:p w14:paraId="77A705D9" w14:textId="77777777" w:rsidR="000C0105" w:rsidRPr="00566644" w:rsidRDefault="000C0105" w:rsidP="00566644">
      <w:pPr>
        <w:pStyle w:val="Nagwek2"/>
      </w:pPr>
      <w:bookmarkStart w:id="92" w:name="_Toc515042530"/>
      <w:r w:rsidRPr="00566644">
        <w:t>Ochrona przetwarzanych informacji</w:t>
      </w:r>
      <w:bookmarkEnd w:id="92"/>
    </w:p>
    <w:p w14:paraId="5D984D7E" w14:textId="59B45FCF" w:rsidR="000C0105" w:rsidRPr="00566644" w:rsidRDefault="001E51FA" w:rsidP="001E51FA">
      <w:pPr>
        <w:tabs>
          <w:tab w:val="left" w:pos="567"/>
        </w:tabs>
        <w:rPr>
          <w:rFonts w:cs="Times New Roman"/>
        </w:rPr>
      </w:pPr>
      <w:r>
        <w:rPr>
          <w:rFonts w:cs="Times New Roman"/>
        </w:rPr>
        <w:tab/>
      </w:r>
      <w:r w:rsidR="000C0105" w:rsidRPr="00566644">
        <w:rPr>
          <w:rFonts w:cs="Times New Roman"/>
        </w:rPr>
        <w:t xml:space="preserve">Monitorowanie dostępu do informacji </w:t>
      </w:r>
      <w:r w:rsidR="00D156CD">
        <w:rPr>
          <w:rFonts w:cs="Times New Roman"/>
        </w:rPr>
        <w:t xml:space="preserve">może być </w:t>
      </w:r>
      <w:r w:rsidR="000C0105" w:rsidRPr="00566644">
        <w:rPr>
          <w:rFonts w:cs="Times New Roman"/>
        </w:rPr>
        <w:t xml:space="preserve">realizowane </w:t>
      </w:r>
      <w:r w:rsidR="00D156CD">
        <w:rPr>
          <w:rFonts w:cs="Times New Roman"/>
        </w:rPr>
        <w:t xml:space="preserve">za pomocą: </w:t>
      </w:r>
      <w:r w:rsidR="000C0105" w:rsidRPr="00566644">
        <w:rPr>
          <w:rFonts w:cs="Times New Roman"/>
        </w:rPr>
        <w:t xml:space="preserve"> </w:t>
      </w:r>
      <w:r w:rsidR="00D156CD">
        <w:rPr>
          <w:rFonts w:cs="Times New Roman"/>
        </w:rPr>
        <w:t xml:space="preserve">logów </w:t>
      </w:r>
      <w:r w:rsidR="000C0105" w:rsidRPr="00566644">
        <w:rPr>
          <w:rFonts w:cs="Times New Roman"/>
        </w:rPr>
        <w:t>aplikacji dziedzinowych</w:t>
      </w:r>
      <w:r w:rsidR="0047326D">
        <w:rPr>
          <w:rFonts w:cs="Times New Roman"/>
        </w:rPr>
        <w:t xml:space="preserve"> oraz</w:t>
      </w:r>
      <w:r w:rsidR="000C0105" w:rsidRPr="00566644">
        <w:rPr>
          <w:rFonts w:cs="Times New Roman"/>
        </w:rPr>
        <w:t xml:space="preserve"> log</w:t>
      </w:r>
      <w:r w:rsidR="00D156CD">
        <w:rPr>
          <w:rFonts w:cs="Times New Roman"/>
        </w:rPr>
        <w:t>ów</w:t>
      </w:r>
      <w:r w:rsidR="000C0105" w:rsidRPr="00566644">
        <w:rPr>
          <w:rFonts w:cs="Times New Roman"/>
        </w:rPr>
        <w:t xml:space="preserve"> systemów operacyjnych. Informacje te zawierają: identyfikator i/lub adres IP komputera, dokładną datę, zakres dostępu (przydzielony/odrzucony) oraz opis wykonanej lub zablokowanej akcji.</w:t>
      </w:r>
    </w:p>
    <w:p w14:paraId="61B17C29" w14:textId="2B57699E" w:rsidR="00125A22" w:rsidRDefault="000C0105" w:rsidP="00E106C2">
      <w:pPr>
        <w:tabs>
          <w:tab w:val="left" w:pos="567"/>
        </w:tabs>
        <w:ind w:firstLine="284"/>
        <w:rPr>
          <w:rFonts w:cs="Times New Roman"/>
        </w:rPr>
      </w:pPr>
      <w:r w:rsidRPr="00566644">
        <w:rPr>
          <w:rFonts w:cs="Times New Roman"/>
        </w:rPr>
        <w:t>Czynności zmierzające do wykrycia nieautoryzowanych działań związanych z przetwarzaniem informacji</w:t>
      </w:r>
      <w:r w:rsidR="001A1D5C">
        <w:rPr>
          <w:rFonts w:cs="Times New Roman"/>
        </w:rPr>
        <w:t xml:space="preserve"> realizowane są przez</w:t>
      </w:r>
      <w:r w:rsidR="00A46A17">
        <w:rPr>
          <w:rFonts w:cs="Times New Roman"/>
        </w:rPr>
        <w:t xml:space="preserve"> </w:t>
      </w:r>
      <w:r w:rsidRPr="00566644">
        <w:rPr>
          <w:rFonts w:cs="Times New Roman"/>
        </w:rPr>
        <w:t>ochronę antywirusową</w:t>
      </w:r>
      <w:r w:rsidR="00A46A17">
        <w:rPr>
          <w:rFonts w:cs="Times New Roman"/>
        </w:rPr>
        <w:t>.</w:t>
      </w:r>
    </w:p>
    <w:p w14:paraId="019C9330" w14:textId="732B5D91" w:rsidR="000C0105" w:rsidRPr="00566644" w:rsidRDefault="000C0105" w:rsidP="00A46A17">
      <w:pPr>
        <w:ind w:firstLine="284"/>
        <w:rPr>
          <w:rFonts w:cs="Times New Roman"/>
        </w:rPr>
      </w:pPr>
      <w:r w:rsidRPr="00566644">
        <w:rPr>
          <w:rFonts w:cs="Times New Roman"/>
        </w:rPr>
        <w:t>Wprowadzenie blokady bezpośredniego dostępu stacji roboczych do sieci Internet:</w:t>
      </w:r>
    </w:p>
    <w:p w14:paraId="6EC74385" w14:textId="77777777" w:rsidR="000C0105" w:rsidRPr="00566644" w:rsidRDefault="000C0105" w:rsidP="00A2080A">
      <w:pPr>
        <w:pStyle w:val="Wyliczeniea"/>
        <w:numPr>
          <w:ilvl w:val="0"/>
          <w:numId w:val="18"/>
        </w:numPr>
        <w:rPr>
          <w:rFonts w:cs="Times New Roman"/>
        </w:rPr>
      </w:pPr>
      <w:r w:rsidRPr="00566644">
        <w:rPr>
          <w:rFonts w:cs="Times New Roman"/>
        </w:rPr>
        <w:lastRenderedPageBreak/>
        <w:t xml:space="preserve">umożliwia zablokowanie bezpośredniego połączenia złośliwego oprogramowania </w:t>
      </w:r>
      <w:r w:rsidRPr="00566644">
        <w:rPr>
          <w:rFonts w:cs="Times New Roman"/>
        </w:rPr>
        <w:br/>
        <w:t>z sieci Internet,</w:t>
      </w:r>
    </w:p>
    <w:p w14:paraId="6D76302A" w14:textId="77777777" w:rsidR="000C0105" w:rsidRPr="00566644" w:rsidRDefault="000C0105" w:rsidP="00A2080A">
      <w:pPr>
        <w:pStyle w:val="Wyliczeniea"/>
        <w:numPr>
          <w:ilvl w:val="0"/>
          <w:numId w:val="18"/>
        </w:numPr>
        <w:rPr>
          <w:rFonts w:cs="Times New Roman"/>
        </w:rPr>
      </w:pPr>
      <w:r w:rsidRPr="00566644">
        <w:rPr>
          <w:rFonts w:cs="Times New Roman"/>
        </w:rPr>
        <w:t>utrudnia ominięcie systemów zabezpieczeń,</w:t>
      </w:r>
    </w:p>
    <w:p w14:paraId="6A22A162" w14:textId="4669719D" w:rsidR="000C0105" w:rsidRPr="00566644" w:rsidRDefault="000C0105" w:rsidP="00A2080A">
      <w:pPr>
        <w:pStyle w:val="Wyliczeniea"/>
        <w:numPr>
          <w:ilvl w:val="0"/>
          <w:numId w:val="18"/>
        </w:numPr>
        <w:rPr>
          <w:rFonts w:cs="Times New Roman"/>
        </w:rPr>
      </w:pPr>
      <w:r w:rsidRPr="00566644">
        <w:rPr>
          <w:rFonts w:cs="Times New Roman"/>
        </w:rPr>
        <w:t>umożliwia kontrolę dostępu i roz</w:t>
      </w:r>
      <w:r w:rsidR="00FD7297">
        <w:rPr>
          <w:rFonts w:cs="Times New Roman"/>
        </w:rPr>
        <w:t>liczalność działań użytkowników.</w:t>
      </w:r>
    </w:p>
    <w:p w14:paraId="26064400" w14:textId="77777777" w:rsidR="00916CCE" w:rsidRPr="00566644" w:rsidRDefault="00916CCE" w:rsidP="006E4166">
      <w:pPr>
        <w:pStyle w:val="Nagwek1"/>
      </w:pPr>
      <w:bookmarkStart w:id="93" w:name="_Toc502912761"/>
      <w:bookmarkStart w:id="94" w:name="_Toc515042531"/>
      <w:bookmarkStart w:id="95" w:name="_Toc470681213"/>
      <w:r w:rsidRPr="00566644">
        <w:t xml:space="preserve">Przeprowadzanie </w:t>
      </w:r>
      <w:r w:rsidRPr="006E4166">
        <w:t>okresowych</w:t>
      </w:r>
      <w:r w:rsidRPr="00566644">
        <w:t xml:space="preserve"> analiz ryzyka w zakresie bezpieczeństwa informacji</w:t>
      </w:r>
      <w:bookmarkEnd w:id="93"/>
      <w:bookmarkEnd w:id="94"/>
      <w:r w:rsidRPr="00566644">
        <w:t xml:space="preserve"> </w:t>
      </w:r>
      <w:bookmarkEnd w:id="95"/>
    </w:p>
    <w:p w14:paraId="596B86DF" w14:textId="3EB47693" w:rsidR="00916CCE" w:rsidRPr="00566644" w:rsidRDefault="00916CCE" w:rsidP="00D57A90">
      <w:pPr>
        <w:tabs>
          <w:tab w:val="left" w:pos="567"/>
        </w:tabs>
        <w:ind w:firstLine="284"/>
        <w:rPr>
          <w:rFonts w:cs="Times New Roman"/>
        </w:rPr>
      </w:pPr>
      <w:r w:rsidRPr="00566644">
        <w:rPr>
          <w:rFonts w:cs="Times New Roman"/>
        </w:rPr>
        <w:t>Głównym celem analizy ryzyka bezpieczeństwa informacji jest wyznaczenie właściwych kierunków działania kierownict</w:t>
      </w:r>
      <w:r w:rsidR="00566644" w:rsidRPr="00566644">
        <w:rPr>
          <w:rFonts w:cs="Times New Roman"/>
        </w:rPr>
        <w:t xml:space="preserve">wa oraz określenie priorytetów </w:t>
      </w:r>
      <w:r w:rsidRPr="00566644">
        <w:rPr>
          <w:rFonts w:cs="Times New Roman"/>
        </w:rPr>
        <w:t xml:space="preserve">dla zarządzania </w:t>
      </w:r>
      <w:proofErr w:type="spellStart"/>
      <w:r w:rsidRPr="00566644">
        <w:rPr>
          <w:rFonts w:cs="Times New Roman"/>
        </w:rPr>
        <w:t>ryzykami</w:t>
      </w:r>
      <w:proofErr w:type="spellEnd"/>
      <w:r w:rsidRPr="00566644">
        <w:rPr>
          <w:rFonts w:cs="Times New Roman"/>
        </w:rPr>
        <w:t xml:space="preserve"> i zabezpieczeniami. Wyniki analizy ryzyka prowadzą do opracowania planu postępowania z ryzykiem obejmującego wprowadzenie rozwiązań umożliwiających odpowiednio: unikanie tych </w:t>
      </w:r>
      <w:proofErr w:type="spellStart"/>
      <w:r w:rsidRPr="00566644">
        <w:rPr>
          <w:rFonts w:cs="Times New Roman"/>
        </w:rPr>
        <w:t>ryzyk</w:t>
      </w:r>
      <w:proofErr w:type="spellEnd"/>
      <w:r w:rsidRPr="00566644">
        <w:rPr>
          <w:rFonts w:cs="Times New Roman"/>
        </w:rPr>
        <w:t>, ograniczanie ich do akceptowanego poziomu, przeniesienie lub świadomą ich akceptację.</w:t>
      </w:r>
    </w:p>
    <w:p w14:paraId="0D21EECF" w14:textId="70F50DBA" w:rsidR="00916CCE" w:rsidRPr="00566644" w:rsidRDefault="00A46A17" w:rsidP="00A46A17">
      <w:pPr>
        <w:tabs>
          <w:tab w:val="left" w:pos="284"/>
        </w:tabs>
        <w:rPr>
          <w:rFonts w:cs="Times New Roman"/>
          <w:lang w:eastAsia="ar-SA"/>
        </w:rPr>
      </w:pPr>
      <w:r>
        <w:rPr>
          <w:rFonts w:cs="Times New Roman"/>
        </w:rPr>
        <w:tab/>
      </w:r>
      <w:r w:rsidR="00916CCE" w:rsidRPr="00566644">
        <w:rPr>
          <w:rFonts w:cs="Times New Roman"/>
          <w:lang w:eastAsia="ar-SA"/>
        </w:rPr>
        <w:t>Zaleca się, by zarządzanie ryzykiem w bezpieczeństwie informacji zapewniało:</w:t>
      </w:r>
    </w:p>
    <w:p w14:paraId="69D32DD9" w14:textId="0F3F0C92" w:rsidR="00916CCE" w:rsidRPr="00566644" w:rsidRDefault="00916CCE" w:rsidP="00BD6F80">
      <w:pPr>
        <w:pStyle w:val="punktowanie"/>
        <w:numPr>
          <w:ilvl w:val="1"/>
          <w:numId w:val="19"/>
        </w:numPr>
        <w:tabs>
          <w:tab w:val="left" w:pos="567"/>
        </w:tabs>
        <w:ind w:left="1418"/>
        <w:rPr>
          <w:rFonts w:cs="Times New Roman"/>
        </w:rPr>
      </w:pPr>
      <w:r w:rsidRPr="00566644">
        <w:rPr>
          <w:rFonts w:cs="Times New Roman"/>
        </w:rPr>
        <w:t>zidentyfikowanie ryzyka,</w:t>
      </w:r>
    </w:p>
    <w:p w14:paraId="6592D5F1" w14:textId="772637BA" w:rsidR="00916CCE" w:rsidRPr="00566644" w:rsidRDefault="00916CCE" w:rsidP="00A2080A">
      <w:pPr>
        <w:pStyle w:val="punktowanie"/>
        <w:numPr>
          <w:ilvl w:val="1"/>
          <w:numId w:val="19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oszacowanie ryzyka z punktu widzenia następstw dla działalności oraz prawdopodobieństwa wystąpienia,</w:t>
      </w:r>
    </w:p>
    <w:p w14:paraId="4D265EE8" w14:textId="54698A51" w:rsidR="00916CCE" w:rsidRPr="00566644" w:rsidRDefault="00916CCE" w:rsidP="00A2080A">
      <w:pPr>
        <w:pStyle w:val="punktowanie"/>
        <w:numPr>
          <w:ilvl w:val="1"/>
          <w:numId w:val="19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informowanie o prawdopodobieństwie i następstwach ryzyka oraz zrozumienie tych informacji,</w:t>
      </w:r>
    </w:p>
    <w:p w14:paraId="5413DABF" w14:textId="52301196" w:rsidR="00916CCE" w:rsidRPr="00566644" w:rsidRDefault="00916CCE" w:rsidP="00A2080A">
      <w:pPr>
        <w:pStyle w:val="punktowanie"/>
        <w:numPr>
          <w:ilvl w:val="1"/>
          <w:numId w:val="19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ustanowienie priorytetów postępowania z ryzykiem,</w:t>
      </w:r>
    </w:p>
    <w:p w14:paraId="18BBC3E1" w14:textId="6BE1C6D2" w:rsidR="00916CCE" w:rsidRPr="00566644" w:rsidRDefault="00916CCE" w:rsidP="00A2080A">
      <w:pPr>
        <w:pStyle w:val="punktowanie"/>
        <w:numPr>
          <w:ilvl w:val="1"/>
          <w:numId w:val="19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określenie priorytetów dla działań podjętych w celu zredukowania ryzyka,</w:t>
      </w:r>
    </w:p>
    <w:p w14:paraId="2299B5ED" w14:textId="77777777" w:rsidR="00AB6BA3" w:rsidRDefault="00916CCE" w:rsidP="00A2080A">
      <w:pPr>
        <w:pStyle w:val="punktowanie"/>
        <w:numPr>
          <w:ilvl w:val="1"/>
          <w:numId w:val="19"/>
        </w:numPr>
        <w:tabs>
          <w:tab w:val="left" w:pos="567"/>
        </w:tabs>
        <w:rPr>
          <w:rFonts w:cs="Times New Roman"/>
        </w:rPr>
      </w:pPr>
      <w:r w:rsidRPr="00566644">
        <w:rPr>
          <w:rFonts w:cs="Times New Roman"/>
        </w:rPr>
        <w:t>regularne monitorowanie i przegląd różnych typów ryzyka oraz procesu zarządzania ryzykiem,</w:t>
      </w:r>
    </w:p>
    <w:p w14:paraId="116F943A" w14:textId="77777777" w:rsidR="00AB6BA3" w:rsidRDefault="00916CCE" w:rsidP="00A2080A">
      <w:pPr>
        <w:pStyle w:val="punktowanie"/>
        <w:numPr>
          <w:ilvl w:val="1"/>
          <w:numId w:val="19"/>
        </w:numPr>
        <w:tabs>
          <w:tab w:val="left" w:pos="567"/>
        </w:tabs>
        <w:rPr>
          <w:rFonts w:cs="Times New Roman"/>
        </w:rPr>
      </w:pPr>
      <w:r w:rsidRPr="00AB6BA3">
        <w:rPr>
          <w:rFonts w:cs="Times New Roman"/>
        </w:rPr>
        <w:t>zbieranie informacji w celu doskonalenia podejścia do zarządzania ryzykiem,</w:t>
      </w:r>
    </w:p>
    <w:p w14:paraId="72AB7421" w14:textId="5C9806AB" w:rsidR="00916CCE" w:rsidRDefault="00916CCE" w:rsidP="00A2080A">
      <w:pPr>
        <w:pStyle w:val="punktowanie"/>
        <w:numPr>
          <w:ilvl w:val="1"/>
          <w:numId w:val="19"/>
        </w:numPr>
        <w:tabs>
          <w:tab w:val="left" w:pos="567"/>
        </w:tabs>
        <w:rPr>
          <w:rFonts w:cs="Times New Roman"/>
        </w:rPr>
      </w:pPr>
      <w:r w:rsidRPr="00AB6BA3">
        <w:rPr>
          <w:rFonts w:cs="Times New Roman"/>
        </w:rPr>
        <w:t xml:space="preserve">szkolenie kierownictwa w zakresie ryzyka oraz działań podejmowanych </w:t>
      </w:r>
      <w:r w:rsidR="00AB6BA3">
        <w:rPr>
          <w:rFonts w:cs="Times New Roman"/>
        </w:rPr>
        <w:br/>
      </w:r>
      <w:r w:rsidRPr="00AB6BA3">
        <w:rPr>
          <w:rFonts w:cs="Times New Roman"/>
        </w:rPr>
        <w:t xml:space="preserve">w celu </w:t>
      </w:r>
      <w:r w:rsidR="00BB67F0" w:rsidRPr="00AB6BA3">
        <w:rPr>
          <w:rFonts w:cs="Times New Roman"/>
        </w:rPr>
        <w:t>postępowania z</w:t>
      </w:r>
      <w:r w:rsidRPr="00AB6BA3">
        <w:rPr>
          <w:rFonts w:cs="Times New Roman"/>
        </w:rPr>
        <w:t xml:space="preserve"> ryzyk</w:t>
      </w:r>
      <w:r w:rsidR="00BB67F0" w:rsidRPr="00AB6BA3">
        <w:rPr>
          <w:rFonts w:cs="Times New Roman"/>
        </w:rPr>
        <w:t>iem</w:t>
      </w:r>
      <w:r w:rsidRPr="00AB6BA3">
        <w:rPr>
          <w:rFonts w:cs="Times New Roman"/>
        </w:rPr>
        <w:t>.</w:t>
      </w:r>
    </w:p>
    <w:p w14:paraId="4F44C063" w14:textId="77777777" w:rsidR="00BD6F80" w:rsidRPr="00BD6F80" w:rsidRDefault="00BD6F80" w:rsidP="00BD6F80"/>
    <w:p w14:paraId="3693099B" w14:textId="77777777" w:rsidR="00623453" w:rsidRPr="00566644" w:rsidRDefault="00623453" w:rsidP="00566644">
      <w:pPr>
        <w:pStyle w:val="Nagwek1"/>
        <w:rPr>
          <w:rFonts w:cs="Times New Roman"/>
        </w:rPr>
      </w:pPr>
      <w:bookmarkStart w:id="96" w:name="_Toc515042532"/>
      <w:r w:rsidRPr="00566644">
        <w:rPr>
          <w:rFonts w:cs="Times New Roman"/>
        </w:rPr>
        <w:t>Audyt wewnętrzny w zakresie bezpieczeństwa informacji</w:t>
      </w:r>
      <w:bookmarkEnd w:id="96"/>
    </w:p>
    <w:p w14:paraId="41E43D46" w14:textId="3551F637" w:rsidR="008C1E98" w:rsidRPr="00566644" w:rsidRDefault="00623453" w:rsidP="00D57A90">
      <w:pPr>
        <w:tabs>
          <w:tab w:val="left" w:pos="567"/>
        </w:tabs>
        <w:ind w:firstLine="284"/>
        <w:rPr>
          <w:rFonts w:cs="Times New Roman"/>
        </w:rPr>
      </w:pPr>
      <w:r w:rsidRPr="00566644">
        <w:rPr>
          <w:rFonts w:cs="Times New Roman"/>
          <w:lang w:eastAsia="ar-SA"/>
        </w:rPr>
        <w:t xml:space="preserve">Podmioty realizujące zadania publiczne zobowiązane są do </w:t>
      </w:r>
      <w:r w:rsidR="001A1D5C">
        <w:rPr>
          <w:rFonts w:cs="Times New Roman"/>
          <w:lang w:eastAsia="ar-SA"/>
        </w:rPr>
        <w:t xml:space="preserve">przeprowadzenia </w:t>
      </w:r>
      <w:r w:rsidRPr="00566644">
        <w:rPr>
          <w:rFonts w:cs="Times New Roman"/>
          <w:lang w:eastAsia="ar-SA"/>
        </w:rPr>
        <w:t xml:space="preserve">okresowego audytu wewnętrznego w zakresie bezpieczeństwa informacji nie rzadziej niż raz na rok, </w:t>
      </w:r>
      <w:r w:rsidRPr="00566644">
        <w:rPr>
          <w:rFonts w:cs="Times New Roman"/>
          <w:lang w:eastAsia="ar-SA"/>
        </w:rPr>
        <w:lastRenderedPageBreak/>
        <w:t xml:space="preserve">bowiem </w:t>
      </w:r>
      <w:r w:rsidRPr="00566644">
        <w:rPr>
          <w:rFonts w:cs="Times New Roman"/>
        </w:rPr>
        <w:t>utrzymywanie wysokiego poziomu bezpieczeństwa informacji, wymaga stałego monitorowania i okresowego badania stanu zabezpieczenia wszystkich elementów tego systemu.</w:t>
      </w:r>
    </w:p>
    <w:p w14:paraId="6C0F8895" w14:textId="77777777" w:rsidR="008C1E98" w:rsidRPr="00566644" w:rsidRDefault="008C1E98" w:rsidP="00566644">
      <w:pPr>
        <w:pStyle w:val="Nagwek1"/>
        <w:rPr>
          <w:rFonts w:cs="Times New Roman"/>
        </w:rPr>
      </w:pPr>
      <w:bookmarkStart w:id="97" w:name="_Toc515042533"/>
      <w:r w:rsidRPr="00566644">
        <w:rPr>
          <w:rFonts w:cs="Times New Roman"/>
        </w:rPr>
        <w:t>Aktualizacja Polityki Ochrony Danych</w:t>
      </w:r>
      <w:bookmarkEnd w:id="97"/>
    </w:p>
    <w:p w14:paraId="2AE230BA" w14:textId="77777777" w:rsidR="00125A22" w:rsidRDefault="008C1E98" w:rsidP="00D57A90">
      <w:pPr>
        <w:tabs>
          <w:tab w:val="left" w:pos="567"/>
        </w:tabs>
        <w:ind w:firstLine="284"/>
        <w:rPr>
          <w:rFonts w:cs="Times New Roman"/>
        </w:rPr>
      </w:pPr>
      <w:r w:rsidRPr="00566644">
        <w:rPr>
          <w:rFonts w:cs="Times New Roman"/>
        </w:rPr>
        <w:t>Niniejsza polityka podlega regularnym (nie rzadziej niż raz na rok) przeglądom dokonywanym przez Inspektora Ochrony Danych</w:t>
      </w:r>
      <w:r w:rsidRPr="00566644">
        <w:rPr>
          <w:rFonts w:cs="Times New Roman"/>
          <w:i/>
        </w:rPr>
        <w:t xml:space="preserve">. </w:t>
      </w:r>
      <w:r w:rsidRPr="00566644">
        <w:rPr>
          <w:rFonts w:cs="Times New Roman"/>
        </w:rPr>
        <w:t>W zależności od potrzeb mogą zostać przeprowadzone przez niego także dodatkowe przeglądy po stwierdzeniu istotnego naruszenia bezpieczeństwa, pojawieniu się zasadniczych zmia</w:t>
      </w:r>
      <w:r w:rsidR="00C91DB0">
        <w:rPr>
          <w:rFonts w:cs="Times New Roman"/>
        </w:rPr>
        <w:t xml:space="preserve">n w </w:t>
      </w:r>
      <w:r w:rsidR="00125A22">
        <w:rPr>
          <w:rFonts w:cs="Times New Roman"/>
        </w:rPr>
        <w:t>j</w:t>
      </w:r>
      <w:r w:rsidR="00C91DB0">
        <w:rPr>
          <w:rFonts w:cs="Times New Roman"/>
        </w:rPr>
        <w:t xml:space="preserve">ednostce, jego strukturze </w:t>
      </w:r>
      <w:r w:rsidRPr="00566644">
        <w:rPr>
          <w:rFonts w:cs="Times New Roman"/>
        </w:rPr>
        <w:t xml:space="preserve">lub jego otoczeniu (nowe zagrożenia, technologie). </w:t>
      </w:r>
    </w:p>
    <w:p w14:paraId="48DB2B5A" w14:textId="283F9920" w:rsidR="00BC2831" w:rsidRPr="00566644" w:rsidRDefault="008C1E98" w:rsidP="00D57A90">
      <w:pPr>
        <w:tabs>
          <w:tab w:val="left" w:pos="567"/>
        </w:tabs>
        <w:ind w:firstLine="284"/>
        <w:rPr>
          <w:rFonts w:cs="Times New Roman"/>
        </w:rPr>
      </w:pPr>
      <w:r w:rsidRPr="00566644">
        <w:rPr>
          <w:rFonts w:cs="Times New Roman"/>
        </w:rPr>
        <w:t xml:space="preserve">Celem przeglądów polityki jest zapewnienie jej rozliczalności w stosunku do realizowanych zadań oraz możliwości obsługi interesantów w każdych warunkach niezależnie od okoliczności i zmian. </w:t>
      </w:r>
    </w:p>
    <w:p w14:paraId="7CB61DFC" w14:textId="77777777" w:rsidR="00F825CF" w:rsidRPr="00566644" w:rsidRDefault="00F825CF" w:rsidP="00566644">
      <w:pPr>
        <w:pStyle w:val="Nagwek1"/>
        <w:rPr>
          <w:rFonts w:cs="Times New Roman"/>
        </w:rPr>
      </w:pPr>
      <w:bookmarkStart w:id="98" w:name="_Toc470681223"/>
      <w:bookmarkStart w:id="99" w:name="_Toc515042534"/>
      <w:r w:rsidRPr="00566644">
        <w:rPr>
          <w:rFonts w:cs="Times New Roman"/>
        </w:rPr>
        <w:t>Wykaz załączników</w:t>
      </w:r>
      <w:bookmarkEnd w:id="98"/>
      <w:bookmarkEnd w:id="99"/>
    </w:p>
    <w:bookmarkEnd w:id="84"/>
    <w:bookmarkEnd w:id="85"/>
    <w:bookmarkEnd w:id="86"/>
    <w:bookmarkEnd w:id="87"/>
    <w:bookmarkEnd w:id="88"/>
    <w:p w14:paraId="67FC8A23" w14:textId="77777777" w:rsidR="00BC2831" w:rsidRPr="00566644" w:rsidRDefault="00BC2831" w:rsidP="00566644">
      <w:pPr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t>Nr 1- Wykaz osób zapoznanych z Polityką Ochrony Danych,</w:t>
      </w:r>
    </w:p>
    <w:p w14:paraId="5E4C4352" w14:textId="76ED2552" w:rsidR="00BC2831" w:rsidRDefault="00BC2831" w:rsidP="00566644">
      <w:pPr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t>Nr 2-</w:t>
      </w:r>
      <w:r w:rsidRPr="00566644">
        <w:rPr>
          <w:rFonts w:cs="Times New Roman"/>
        </w:rPr>
        <w:t xml:space="preserve"> </w:t>
      </w:r>
      <w:r w:rsidRPr="00566644">
        <w:rPr>
          <w:rFonts w:cs="Times New Roman"/>
          <w:lang w:eastAsia="ar-SA"/>
        </w:rPr>
        <w:t>Wzór oświadczenia o wyrażeniu zgody na przetwarzanie danych osobowych,</w:t>
      </w:r>
    </w:p>
    <w:p w14:paraId="02BDAE08" w14:textId="462A7207" w:rsidR="00090FE8" w:rsidRPr="00566644" w:rsidRDefault="00090FE8" w:rsidP="00566644">
      <w:pPr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t>Nr 3</w:t>
      </w:r>
      <w:r>
        <w:rPr>
          <w:rFonts w:cs="Times New Roman"/>
          <w:lang w:eastAsia="ar-SA"/>
        </w:rPr>
        <w:t>- Wzór odwołania zgody</w:t>
      </w:r>
      <w:r w:rsidR="009E3A96">
        <w:rPr>
          <w:rFonts w:cs="Times New Roman"/>
          <w:lang w:eastAsia="ar-SA"/>
        </w:rPr>
        <w:t xml:space="preserve"> </w:t>
      </w:r>
      <w:r w:rsidR="009E3A96" w:rsidRPr="00566644">
        <w:rPr>
          <w:rFonts w:cs="Times New Roman"/>
          <w:lang w:eastAsia="ar-SA"/>
        </w:rPr>
        <w:t>na przetwarzanie danych osobowych</w:t>
      </w:r>
      <w:r>
        <w:rPr>
          <w:rFonts w:cs="Times New Roman"/>
          <w:lang w:eastAsia="ar-SA"/>
        </w:rPr>
        <w:t xml:space="preserve">, </w:t>
      </w:r>
    </w:p>
    <w:p w14:paraId="653F1589" w14:textId="6DD59009" w:rsidR="00F67AF3" w:rsidRDefault="00BC2831" w:rsidP="00566644">
      <w:pPr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t xml:space="preserve">Nr </w:t>
      </w:r>
      <w:r w:rsidR="00090FE8">
        <w:rPr>
          <w:rFonts w:cs="Times New Roman"/>
          <w:lang w:eastAsia="ar-SA"/>
        </w:rPr>
        <w:t>4</w:t>
      </w:r>
      <w:r w:rsidRPr="00566644">
        <w:rPr>
          <w:rFonts w:cs="Times New Roman"/>
          <w:lang w:eastAsia="ar-SA"/>
        </w:rPr>
        <w:t xml:space="preserve">- Wzór </w:t>
      </w:r>
      <w:r w:rsidR="00090FE8">
        <w:rPr>
          <w:rFonts w:cs="Times New Roman"/>
          <w:lang w:eastAsia="ar-SA"/>
        </w:rPr>
        <w:t>klauzuli informacyjnej,</w:t>
      </w:r>
    </w:p>
    <w:p w14:paraId="7F4279B9" w14:textId="2B5661F5" w:rsidR="00090FE8" w:rsidRDefault="00090FE8" w:rsidP="00566644">
      <w:pPr>
        <w:rPr>
          <w:rFonts w:cs="Times New Roman"/>
          <w:szCs w:val="24"/>
        </w:rPr>
      </w:pPr>
      <w:r>
        <w:rPr>
          <w:rFonts w:cs="Times New Roman"/>
          <w:lang w:eastAsia="ar-SA"/>
        </w:rPr>
        <w:t xml:space="preserve">Nr 5- </w:t>
      </w:r>
      <w:r w:rsidR="00D1133F">
        <w:rPr>
          <w:rFonts w:cs="Times New Roman"/>
          <w:szCs w:val="24"/>
        </w:rPr>
        <w:t>Procedura prawo dostępu do danych,</w:t>
      </w:r>
    </w:p>
    <w:p w14:paraId="2BF8AD7A" w14:textId="4DAD0CA8" w:rsidR="00D1133F" w:rsidRDefault="00D1133F" w:rsidP="00566644">
      <w:pPr>
        <w:rPr>
          <w:rFonts w:cs="Times New Roman"/>
          <w:szCs w:val="24"/>
        </w:rPr>
      </w:pPr>
      <w:r>
        <w:rPr>
          <w:rFonts w:cs="Times New Roman"/>
          <w:lang w:eastAsia="ar-SA"/>
        </w:rPr>
        <w:t xml:space="preserve">Nr 6- </w:t>
      </w:r>
      <w:r>
        <w:rPr>
          <w:rFonts w:cs="Times New Roman"/>
          <w:szCs w:val="24"/>
        </w:rPr>
        <w:t>Procedura prawo do sprostowania danych do danych,</w:t>
      </w:r>
    </w:p>
    <w:p w14:paraId="4B1AA94C" w14:textId="0E1AE2F8" w:rsidR="00D1133F" w:rsidRDefault="00D1133F" w:rsidP="00566644">
      <w:pPr>
        <w:rPr>
          <w:rFonts w:cs="Times New Roman"/>
          <w:szCs w:val="24"/>
        </w:rPr>
      </w:pPr>
      <w:r>
        <w:rPr>
          <w:rFonts w:cs="Times New Roman"/>
          <w:lang w:eastAsia="ar-SA"/>
        </w:rPr>
        <w:t xml:space="preserve">Nr 7- </w:t>
      </w:r>
      <w:r>
        <w:rPr>
          <w:rFonts w:cs="Times New Roman"/>
          <w:szCs w:val="24"/>
        </w:rPr>
        <w:t>Procedura prawo do bycia zapomnianym,</w:t>
      </w:r>
    </w:p>
    <w:p w14:paraId="7FDEAFD0" w14:textId="38820176" w:rsidR="00D1133F" w:rsidRDefault="00D1133F" w:rsidP="00566644">
      <w:pPr>
        <w:rPr>
          <w:rFonts w:cs="Times New Roman"/>
          <w:szCs w:val="24"/>
        </w:rPr>
      </w:pPr>
      <w:r>
        <w:rPr>
          <w:rFonts w:cs="Times New Roman"/>
          <w:lang w:eastAsia="ar-SA"/>
        </w:rPr>
        <w:t xml:space="preserve">Nr 8- </w:t>
      </w:r>
      <w:r>
        <w:rPr>
          <w:rFonts w:cs="Times New Roman"/>
          <w:szCs w:val="24"/>
        </w:rPr>
        <w:t>Procedura prawo do przenoszenia danych,</w:t>
      </w:r>
    </w:p>
    <w:p w14:paraId="4D77F697" w14:textId="366A0A6B" w:rsidR="00D1133F" w:rsidRPr="009E3A96" w:rsidRDefault="00D1133F" w:rsidP="00566644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Nr 9- </w:t>
      </w:r>
      <w:r>
        <w:rPr>
          <w:rFonts w:cs="Times New Roman"/>
          <w:szCs w:val="24"/>
        </w:rPr>
        <w:t>Procedura prawo do sprzeciwu,</w:t>
      </w:r>
    </w:p>
    <w:p w14:paraId="2853F819" w14:textId="15CB8724" w:rsidR="00BC2831" w:rsidRPr="00566644" w:rsidRDefault="00BC2831" w:rsidP="00566644">
      <w:pPr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t xml:space="preserve">Nr </w:t>
      </w:r>
      <w:r w:rsidR="00D1133F">
        <w:rPr>
          <w:rFonts w:cs="Times New Roman"/>
          <w:lang w:eastAsia="ar-SA"/>
        </w:rPr>
        <w:t>1</w:t>
      </w:r>
      <w:r w:rsidR="00E106C2">
        <w:rPr>
          <w:rFonts w:cs="Times New Roman"/>
          <w:lang w:eastAsia="ar-SA"/>
        </w:rPr>
        <w:t>0</w:t>
      </w:r>
      <w:r w:rsidRPr="00566644">
        <w:rPr>
          <w:rFonts w:cs="Times New Roman"/>
          <w:lang w:eastAsia="ar-SA"/>
        </w:rPr>
        <w:t>- Wzór upoważnienia do przetwarzania danych osobowych,</w:t>
      </w:r>
    </w:p>
    <w:p w14:paraId="3861ACCE" w14:textId="3A85DBB2" w:rsidR="00BC2831" w:rsidRPr="00566644" w:rsidRDefault="00BC2831" w:rsidP="00566644">
      <w:pPr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t xml:space="preserve">Nr </w:t>
      </w:r>
      <w:r w:rsidR="00D1133F">
        <w:rPr>
          <w:rFonts w:cs="Times New Roman"/>
          <w:lang w:eastAsia="ar-SA"/>
        </w:rPr>
        <w:t>1</w:t>
      </w:r>
      <w:r w:rsidR="00E106C2">
        <w:rPr>
          <w:rFonts w:cs="Times New Roman"/>
          <w:lang w:eastAsia="ar-SA"/>
        </w:rPr>
        <w:t>1</w:t>
      </w:r>
      <w:r w:rsidR="00090FE8">
        <w:rPr>
          <w:rFonts w:cs="Times New Roman"/>
          <w:lang w:eastAsia="ar-SA"/>
        </w:rPr>
        <w:t xml:space="preserve">- </w:t>
      </w:r>
      <w:r w:rsidRPr="00566644">
        <w:rPr>
          <w:rFonts w:cs="Times New Roman"/>
          <w:lang w:eastAsia="ar-SA"/>
        </w:rPr>
        <w:t>Wzór ewidencji osób upoważnionych do przetwarzania danych,</w:t>
      </w:r>
    </w:p>
    <w:p w14:paraId="162F1D86" w14:textId="00A0AD9E" w:rsidR="00BC2831" w:rsidRPr="00566644" w:rsidRDefault="00BC2831" w:rsidP="00566644">
      <w:pPr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t xml:space="preserve">Nr </w:t>
      </w:r>
      <w:r w:rsidR="00D1133F">
        <w:rPr>
          <w:rFonts w:cs="Times New Roman"/>
          <w:lang w:eastAsia="ar-SA"/>
        </w:rPr>
        <w:t>1</w:t>
      </w:r>
      <w:r w:rsidR="00E106C2">
        <w:rPr>
          <w:rFonts w:cs="Times New Roman"/>
          <w:lang w:eastAsia="ar-SA"/>
        </w:rPr>
        <w:t>2</w:t>
      </w:r>
      <w:r w:rsidRPr="00566644">
        <w:rPr>
          <w:rFonts w:cs="Times New Roman"/>
          <w:lang w:eastAsia="ar-SA"/>
        </w:rPr>
        <w:t>-</w:t>
      </w:r>
      <w:r w:rsidRPr="00566644">
        <w:rPr>
          <w:rFonts w:cs="Times New Roman"/>
        </w:rPr>
        <w:t xml:space="preserve"> </w:t>
      </w:r>
      <w:r w:rsidRPr="00566644">
        <w:rPr>
          <w:rFonts w:cs="Times New Roman"/>
          <w:lang w:eastAsia="ar-SA"/>
        </w:rPr>
        <w:t>Opis środków technicznych i organizacyjnych,</w:t>
      </w:r>
    </w:p>
    <w:p w14:paraId="288C6A7C" w14:textId="0EBCB598" w:rsidR="00BC2831" w:rsidRDefault="00BC2831" w:rsidP="00566644">
      <w:pPr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t xml:space="preserve">Nr </w:t>
      </w:r>
      <w:r w:rsidR="00090FE8">
        <w:rPr>
          <w:rFonts w:cs="Times New Roman"/>
          <w:lang w:eastAsia="ar-SA"/>
        </w:rPr>
        <w:t>1</w:t>
      </w:r>
      <w:r w:rsidR="00E106C2">
        <w:rPr>
          <w:rFonts w:cs="Times New Roman"/>
          <w:lang w:eastAsia="ar-SA"/>
        </w:rPr>
        <w:t>3</w:t>
      </w:r>
      <w:r w:rsidRPr="00566644">
        <w:rPr>
          <w:rFonts w:cs="Times New Roman"/>
          <w:lang w:eastAsia="ar-SA"/>
        </w:rPr>
        <w:t>-</w:t>
      </w:r>
      <w:r w:rsidRPr="00566644">
        <w:rPr>
          <w:rFonts w:cs="Times New Roman"/>
        </w:rPr>
        <w:t xml:space="preserve"> </w:t>
      </w:r>
      <w:r w:rsidRPr="00566644">
        <w:rPr>
          <w:rFonts w:cs="Times New Roman"/>
          <w:lang w:eastAsia="ar-SA"/>
        </w:rPr>
        <w:t>Wzór oświadczenia o zachowaniu w poufności danych,</w:t>
      </w:r>
    </w:p>
    <w:p w14:paraId="5F181353" w14:textId="048C6789" w:rsidR="00D1133F" w:rsidRPr="00566644" w:rsidRDefault="00D1133F" w:rsidP="00566644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Nr 1</w:t>
      </w:r>
      <w:r w:rsidR="00E106C2">
        <w:rPr>
          <w:rFonts w:cs="Times New Roman"/>
          <w:lang w:eastAsia="ar-SA"/>
        </w:rPr>
        <w:t>4 -</w:t>
      </w:r>
      <w:r>
        <w:rPr>
          <w:rFonts w:cs="Times New Roman"/>
          <w:lang w:eastAsia="ar-SA"/>
        </w:rPr>
        <w:t xml:space="preserve"> Oświadczenie o monitorowaniu komputerów służbowych.</w:t>
      </w:r>
    </w:p>
    <w:p w14:paraId="2DDDD17E" w14:textId="7A4378C2" w:rsidR="00BC2831" w:rsidRPr="00566644" w:rsidRDefault="00BC2831" w:rsidP="00566644">
      <w:pPr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t xml:space="preserve">Nr </w:t>
      </w:r>
      <w:r w:rsidR="00090FE8">
        <w:rPr>
          <w:rFonts w:cs="Times New Roman"/>
          <w:lang w:eastAsia="ar-SA"/>
        </w:rPr>
        <w:t>1</w:t>
      </w:r>
      <w:r w:rsidR="00E106C2">
        <w:rPr>
          <w:rFonts w:cs="Times New Roman"/>
          <w:lang w:eastAsia="ar-SA"/>
        </w:rPr>
        <w:t>5</w:t>
      </w:r>
      <w:r w:rsidRPr="00566644">
        <w:rPr>
          <w:rFonts w:cs="Times New Roman"/>
          <w:lang w:eastAsia="ar-SA"/>
        </w:rPr>
        <w:t>- Wzór umowy powierzenia,</w:t>
      </w:r>
    </w:p>
    <w:p w14:paraId="31BA9C53" w14:textId="0FF45838" w:rsidR="00BC2831" w:rsidRPr="00566644" w:rsidRDefault="00BC2831" w:rsidP="00566644">
      <w:pPr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lastRenderedPageBreak/>
        <w:t>Nr 1</w:t>
      </w:r>
      <w:r w:rsidR="00E106C2">
        <w:rPr>
          <w:rFonts w:cs="Times New Roman"/>
          <w:lang w:eastAsia="ar-SA"/>
        </w:rPr>
        <w:t>6</w:t>
      </w:r>
      <w:r w:rsidRPr="00566644">
        <w:rPr>
          <w:rFonts w:cs="Times New Roman"/>
          <w:lang w:eastAsia="ar-SA"/>
        </w:rPr>
        <w:t>- Wzór rejestru umów powierzenia przetwarzania danych osobowych,</w:t>
      </w:r>
    </w:p>
    <w:p w14:paraId="5F0BF5EA" w14:textId="26A0A202" w:rsidR="00BC2831" w:rsidRPr="00566644" w:rsidRDefault="00BC2831" w:rsidP="00566644">
      <w:pPr>
        <w:rPr>
          <w:rFonts w:cs="Times New Roman"/>
          <w:lang w:eastAsia="ar-SA"/>
        </w:rPr>
      </w:pPr>
      <w:r w:rsidRPr="00566644">
        <w:rPr>
          <w:rFonts w:cs="Times New Roman"/>
          <w:lang w:eastAsia="ar-SA"/>
        </w:rPr>
        <w:t>Nr 1</w:t>
      </w:r>
      <w:r w:rsidR="00E106C2">
        <w:rPr>
          <w:rFonts w:cs="Times New Roman"/>
          <w:lang w:eastAsia="ar-SA"/>
        </w:rPr>
        <w:t>7</w:t>
      </w:r>
      <w:r w:rsidRPr="00566644">
        <w:rPr>
          <w:rFonts w:cs="Times New Roman"/>
          <w:lang w:eastAsia="ar-SA"/>
        </w:rPr>
        <w:t>- Procedura zgłaszania naruszeń ochrony danych osobowych,</w:t>
      </w:r>
    </w:p>
    <w:p w14:paraId="1F1D7CED" w14:textId="63627E7A" w:rsidR="00A14534" w:rsidRDefault="00A14534" w:rsidP="00566644">
      <w:pPr>
        <w:rPr>
          <w:rFonts w:cs="Times New Roman"/>
          <w:lang w:eastAsia="ar-SA"/>
        </w:rPr>
      </w:pPr>
    </w:p>
    <w:p w14:paraId="15EABA8D" w14:textId="77777777" w:rsidR="00A14534" w:rsidRPr="00A14534" w:rsidRDefault="00A14534" w:rsidP="00A14534">
      <w:pPr>
        <w:rPr>
          <w:rFonts w:cs="Times New Roman"/>
          <w:lang w:eastAsia="ar-SA"/>
        </w:rPr>
      </w:pPr>
    </w:p>
    <w:p w14:paraId="45E32C08" w14:textId="77777777" w:rsidR="00A14534" w:rsidRPr="00A14534" w:rsidRDefault="00A14534" w:rsidP="00A14534">
      <w:pPr>
        <w:rPr>
          <w:rFonts w:cs="Times New Roman"/>
          <w:lang w:eastAsia="ar-SA"/>
        </w:rPr>
      </w:pPr>
    </w:p>
    <w:p w14:paraId="6F24C1B9" w14:textId="77777777" w:rsidR="00A14534" w:rsidRPr="00A14534" w:rsidRDefault="00A14534" w:rsidP="00A14534">
      <w:pPr>
        <w:rPr>
          <w:rFonts w:cs="Times New Roman"/>
          <w:lang w:eastAsia="ar-SA"/>
        </w:rPr>
      </w:pPr>
    </w:p>
    <w:p w14:paraId="6507A1E5" w14:textId="77777777" w:rsidR="00A14534" w:rsidRPr="00A14534" w:rsidRDefault="00A14534" w:rsidP="00A14534">
      <w:pPr>
        <w:rPr>
          <w:rFonts w:cs="Times New Roman"/>
          <w:lang w:eastAsia="ar-SA"/>
        </w:rPr>
      </w:pPr>
    </w:p>
    <w:p w14:paraId="104782C1" w14:textId="77777777" w:rsidR="00A14534" w:rsidRPr="00A14534" w:rsidRDefault="00A14534" w:rsidP="00A14534">
      <w:pPr>
        <w:rPr>
          <w:rFonts w:cs="Times New Roman"/>
          <w:lang w:eastAsia="ar-SA"/>
        </w:rPr>
      </w:pPr>
    </w:p>
    <w:p w14:paraId="549B05FB" w14:textId="226FD2FF" w:rsidR="00A14534" w:rsidRDefault="00A14534" w:rsidP="00A14534">
      <w:pPr>
        <w:rPr>
          <w:rFonts w:cs="Times New Roman"/>
          <w:lang w:eastAsia="ar-SA"/>
        </w:rPr>
      </w:pPr>
    </w:p>
    <w:p w14:paraId="36FE52E9" w14:textId="55BF790E" w:rsidR="00A14534" w:rsidRDefault="00A14534" w:rsidP="00A14534">
      <w:pPr>
        <w:rPr>
          <w:rFonts w:cs="Times New Roman"/>
          <w:lang w:eastAsia="ar-SA"/>
        </w:rPr>
      </w:pPr>
    </w:p>
    <w:p w14:paraId="2D93E1B5" w14:textId="1D46AB82" w:rsidR="0047326D" w:rsidRPr="00A14534" w:rsidRDefault="00A14534" w:rsidP="00A14534">
      <w:pPr>
        <w:tabs>
          <w:tab w:val="left" w:pos="6675"/>
        </w:tabs>
        <w:rPr>
          <w:rFonts w:cs="Times New Roman"/>
          <w:lang w:eastAsia="ar-SA"/>
        </w:rPr>
      </w:pPr>
      <w:r>
        <w:rPr>
          <w:rFonts w:cs="Times New Roman"/>
          <w:lang w:eastAsia="ar-SA"/>
        </w:rPr>
        <w:tab/>
      </w:r>
    </w:p>
    <w:sectPr w:rsidR="0047326D" w:rsidRPr="00A14534" w:rsidSect="00500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B98D" w14:textId="77777777" w:rsidR="00017A29" w:rsidRDefault="00017A29" w:rsidP="00D72B1C">
      <w:pPr>
        <w:spacing w:line="240" w:lineRule="auto"/>
      </w:pPr>
      <w:r>
        <w:separator/>
      </w:r>
    </w:p>
  </w:endnote>
  <w:endnote w:type="continuationSeparator" w:id="0">
    <w:p w14:paraId="0176C475" w14:textId="77777777" w:rsidR="00017A29" w:rsidRDefault="00017A29" w:rsidP="00D72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30B8" w14:textId="77777777" w:rsidR="004639B5" w:rsidRDefault="004639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917492"/>
      <w:docPartObj>
        <w:docPartGallery w:val="Page Numbers (Bottom of Page)"/>
        <w:docPartUnique/>
      </w:docPartObj>
    </w:sdtPr>
    <w:sdtEndPr/>
    <w:sdtContent>
      <w:p w14:paraId="16185E48" w14:textId="3F0E96C7" w:rsidR="002477F0" w:rsidRDefault="002477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FE5A774" w14:textId="2D62EB3B" w:rsidR="002477F0" w:rsidRPr="00F732A0" w:rsidRDefault="002477F0" w:rsidP="003936F1">
    <w:pPr>
      <w:pStyle w:val="Stopka"/>
    </w:pPr>
  </w:p>
  <w:p w14:paraId="6855E8ED" w14:textId="77777777" w:rsidR="002477F0" w:rsidRDefault="002477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149B" w14:textId="43F4F568" w:rsidR="002477F0" w:rsidRPr="00F732A0" w:rsidRDefault="002477F0" w:rsidP="00292CBC">
    <w:pPr>
      <w:pStyle w:val="Stopka"/>
    </w:pPr>
  </w:p>
  <w:p w14:paraId="7E40269E" w14:textId="77777777" w:rsidR="002477F0" w:rsidRPr="00D72B1C" w:rsidRDefault="002477F0" w:rsidP="00D7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AD0B" w14:textId="77777777" w:rsidR="00017A29" w:rsidRDefault="00017A29" w:rsidP="00D72B1C">
      <w:pPr>
        <w:spacing w:line="240" w:lineRule="auto"/>
      </w:pPr>
      <w:r>
        <w:separator/>
      </w:r>
    </w:p>
  </w:footnote>
  <w:footnote w:type="continuationSeparator" w:id="0">
    <w:p w14:paraId="0F0878E7" w14:textId="77777777" w:rsidR="00017A29" w:rsidRDefault="00017A29" w:rsidP="00D72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7C24" w14:textId="77777777" w:rsidR="004639B5" w:rsidRDefault="004639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8"/>
      <w:gridCol w:w="2835"/>
      <w:gridCol w:w="992"/>
      <w:gridCol w:w="701"/>
      <w:gridCol w:w="1368"/>
    </w:tblGrid>
    <w:tr w:rsidR="003176B8" w:rsidRPr="003176B8" w14:paraId="077892B6" w14:textId="77777777" w:rsidTr="004C0903">
      <w:trPr>
        <w:trHeight w:val="537"/>
      </w:trPr>
      <w:tc>
        <w:tcPr>
          <w:tcW w:w="3318" w:type="dxa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7341A1A1" w14:textId="5DEDEBFD" w:rsidR="003176B8" w:rsidRPr="003176B8" w:rsidRDefault="003176B8" w:rsidP="003176B8">
          <w:pPr>
            <w:tabs>
              <w:tab w:val="left" w:pos="0"/>
            </w:tabs>
            <w:suppressAutoHyphens/>
            <w:snapToGrid w:val="0"/>
            <w:spacing w:line="240" w:lineRule="auto"/>
            <w:rPr>
              <w:rFonts w:eastAsiaTheme="majorEastAsia" w:cs="Times New Roman"/>
              <w:i/>
              <w:szCs w:val="24"/>
              <w:lang w:eastAsia="ar-SA"/>
            </w:rPr>
          </w:pPr>
          <w:r w:rsidRPr="003176B8">
            <w:rPr>
              <w:rFonts w:eastAsiaTheme="majorEastAsia" w:cs="Times New Roman"/>
              <w:i/>
              <w:szCs w:val="24"/>
              <w:lang w:eastAsia="ar-SA"/>
            </w:rPr>
            <w:t>Załącznik nr 1 do zarządzenia nr</w:t>
          </w:r>
          <w:r w:rsidR="004639B5">
            <w:rPr>
              <w:rFonts w:eastAsiaTheme="majorEastAsia" w:cs="Times New Roman"/>
              <w:i/>
              <w:szCs w:val="24"/>
              <w:lang w:eastAsia="ar-SA"/>
            </w:rPr>
            <w:t xml:space="preserve"> 10/2018</w:t>
          </w:r>
          <w:r w:rsidRPr="003176B8">
            <w:rPr>
              <w:rFonts w:eastAsiaTheme="majorEastAsia" w:cs="Times New Roman"/>
              <w:i/>
              <w:szCs w:val="24"/>
              <w:lang w:eastAsia="ar-SA"/>
            </w:rPr>
            <w:t xml:space="preserve">  z dnia</w:t>
          </w:r>
          <w:r w:rsidR="004639B5">
            <w:rPr>
              <w:rFonts w:eastAsiaTheme="majorEastAsia" w:cs="Times New Roman"/>
              <w:i/>
              <w:szCs w:val="24"/>
              <w:lang w:eastAsia="ar-SA"/>
            </w:rPr>
            <w:t xml:space="preserve"> 13.08.2018 </w:t>
          </w:r>
        </w:p>
      </w:tc>
      <w:tc>
        <w:tcPr>
          <w:tcW w:w="5896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</w:tcPr>
        <w:p w14:paraId="37E280EB" w14:textId="77777777" w:rsidR="003176B8" w:rsidRPr="003176B8" w:rsidRDefault="003176B8" w:rsidP="003176B8">
          <w:pPr>
            <w:suppressAutoHyphens/>
            <w:spacing w:line="240" w:lineRule="auto"/>
            <w:jc w:val="center"/>
            <w:rPr>
              <w:rFonts w:eastAsia="Times New Roman" w:cs="Times New Roman"/>
              <w:b/>
              <w:i/>
              <w:szCs w:val="24"/>
              <w:lang w:eastAsia="ar-SA"/>
            </w:rPr>
          </w:pPr>
          <w:r w:rsidRPr="003176B8">
            <w:rPr>
              <w:rFonts w:eastAsia="Times New Roman" w:cs="Times New Roman"/>
              <w:b/>
              <w:i/>
              <w:szCs w:val="24"/>
              <w:lang w:eastAsia="ar-SA"/>
            </w:rPr>
            <w:t>Polityka Ochrony Danych</w:t>
          </w:r>
        </w:p>
      </w:tc>
    </w:tr>
    <w:tr w:rsidR="003176B8" w:rsidRPr="003176B8" w14:paraId="486B9B57" w14:textId="77777777" w:rsidTr="004C0903">
      <w:trPr>
        <w:cantSplit/>
        <w:trHeight w:val="599"/>
      </w:trPr>
      <w:tc>
        <w:tcPr>
          <w:tcW w:w="6153" w:type="dxa"/>
          <w:gridSpan w:val="2"/>
          <w:tcBorders>
            <w:left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37A113B4" w14:textId="3D5CCE55" w:rsidR="003176B8" w:rsidRPr="003176B8" w:rsidRDefault="00A11940" w:rsidP="003176B8">
          <w:pPr>
            <w:suppressAutoHyphens/>
            <w:snapToGrid w:val="0"/>
            <w:spacing w:line="240" w:lineRule="auto"/>
            <w:jc w:val="center"/>
            <w:rPr>
              <w:rFonts w:eastAsia="Times New Roman" w:cs="Times New Roman"/>
              <w:b/>
              <w:color w:val="ED7D31" w:themeColor="accent2"/>
              <w:szCs w:val="24"/>
              <w:highlight w:val="yellow"/>
              <w:lang w:eastAsia="ar-SA"/>
            </w:rPr>
          </w:pPr>
          <w:bookmarkStart w:id="100" w:name="_GoBack" w:colFirst="1" w:colLast="1"/>
          <w:r w:rsidRPr="00A11940">
            <w:rPr>
              <w:rFonts w:eastAsia="Times New Roman" w:cs="Times New Roman"/>
              <w:b/>
              <w:szCs w:val="24"/>
              <w:lang w:eastAsia="ar-SA"/>
            </w:rPr>
            <w:t>Miejski Ośrodek Sportu i Rekreacji w Lipnie</w:t>
          </w:r>
        </w:p>
      </w:tc>
      <w:tc>
        <w:tcPr>
          <w:tcW w:w="992" w:type="dxa"/>
          <w:tcBorders>
            <w:bottom w:val="double" w:sz="4" w:space="0" w:color="auto"/>
          </w:tcBorders>
          <w:shd w:val="clear" w:color="auto" w:fill="auto"/>
        </w:tcPr>
        <w:p w14:paraId="397DB416" w14:textId="77777777" w:rsidR="003176B8" w:rsidRPr="003176B8" w:rsidRDefault="003176B8" w:rsidP="003176B8">
          <w:pPr>
            <w:suppressAutoHyphens/>
            <w:snapToGrid w:val="0"/>
            <w:spacing w:line="240" w:lineRule="auto"/>
            <w:jc w:val="center"/>
            <w:rPr>
              <w:rFonts w:eastAsia="Times New Roman" w:cs="Times New Roman"/>
              <w:i/>
              <w:sz w:val="16"/>
              <w:szCs w:val="16"/>
              <w:lang w:eastAsia="ar-SA"/>
            </w:rPr>
          </w:pPr>
          <w:r w:rsidRPr="003176B8">
            <w:rPr>
              <w:rFonts w:eastAsia="Times New Roman" w:cs="Times New Roman"/>
              <w:i/>
              <w:sz w:val="16"/>
              <w:szCs w:val="16"/>
              <w:lang w:eastAsia="ar-SA"/>
            </w:rPr>
            <w:t>Wersja</w:t>
          </w:r>
        </w:p>
        <w:p w14:paraId="267285B6" w14:textId="77777777" w:rsidR="003176B8" w:rsidRPr="003176B8" w:rsidRDefault="003176B8" w:rsidP="003176B8">
          <w:pPr>
            <w:suppressAutoHyphens/>
            <w:snapToGrid w:val="0"/>
            <w:spacing w:line="240" w:lineRule="auto"/>
            <w:jc w:val="center"/>
            <w:rPr>
              <w:rFonts w:eastAsia="Times New Roman" w:cs="Times New Roman"/>
              <w:b/>
              <w:i/>
              <w:szCs w:val="24"/>
              <w:lang w:eastAsia="ar-SA"/>
            </w:rPr>
          </w:pPr>
          <w:r w:rsidRPr="003176B8">
            <w:rPr>
              <w:rFonts w:eastAsia="Times New Roman" w:cs="Times New Roman"/>
              <w:b/>
              <w:i/>
              <w:szCs w:val="24"/>
              <w:lang w:eastAsia="ar-SA"/>
            </w:rPr>
            <w:t>01</w:t>
          </w:r>
        </w:p>
      </w:tc>
      <w:tc>
        <w:tcPr>
          <w:tcW w:w="701" w:type="dxa"/>
          <w:tcBorders>
            <w:bottom w:val="double" w:sz="4" w:space="0" w:color="auto"/>
          </w:tcBorders>
          <w:shd w:val="clear" w:color="auto" w:fill="auto"/>
        </w:tcPr>
        <w:p w14:paraId="1280692B" w14:textId="77777777" w:rsidR="003176B8" w:rsidRPr="003176B8" w:rsidRDefault="003176B8" w:rsidP="003176B8">
          <w:pPr>
            <w:suppressAutoHyphens/>
            <w:spacing w:line="240" w:lineRule="auto"/>
            <w:jc w:val="left"/>
            <w:rPr>
              <w:rFonts w:eastAsia="Times New Roman" w:cs="Times New Roman"/>
              <w:i/>
              <w:sz w:val="16"/>
              <w:szCs w:val="16"/>
              <w:lang w:eastAsia="ar-SA"/>
            </w:rPr>
          </w:pPr>
          <w:r w:rsidRPr="003176B8">
            <w:rPr>
              <w:rFonts w:eastAsia="Times New Roman" w:cs="Times New Roman"/>
              <w:i/>
              <w:sz w:val="16"/>
              <w:szCs w:val="16"/>
              <w:lang w:eastAsia="ar-SA"/>
            </w:rPr>
            <w:t>Stron</w:t>
          </w:r>
        </w:p>
        <w:p w14:paraId="634F4620" w14:textId="77777777" w:rsidR="003176B8" w:rsidRPr="003176B8" w:rsidRDefault="003176B8" w:rsidP="003176B8">
          <w:pPr>
            <w:suppressAutoHyphens/>
            <w:spacing w:line="240" w:lineRule="auto"/>
            <w:jc w:val="center"/>
            <w:rPr>
              <w:rFonts w:eastAsia="Times New Roman" w:cs="Times New Roman"/>
              <w:b/>
              <w:i/>
              <w:szCs w:val="24"/>
              <w:lang w:eastAsia="ar-SA"/>
            </w:rPr>
          </w:pPr>
          <w:r w:rsidRPr="003176B8">
            <w:rPr>
              <w:rFonts w:eastAsia="Times New Roman" w:cs="Times New Roman"/>
              <w:b/>
              <w:i/>
              <w:noProof/>
              <w:szCs w:val="24"/>
              <w:lang w:eastAsia="ar-SA"/>
            </w:rPr>
            <w:fldChar w:fldCharType="begin"/>
          </w:r>
          <w:r w:rsidRPr="003176B8">
            <w:rPr>
              <w:rFonts w:eastAsia="Times New Roman" w:cs="Times New Roman"/>
              <w:b/>
              <w:i/>
              <w:noProof/>
              <w:szCs w:val="24"/>
              <w:lang w:eastAsia="ar-SA"/>
            </w:rPr>
            <w:instrText xml:space="preserve"> NUMPAGES   \* MERGEFORMAT </w:instrText>
          </w:r>
          <w:r w:rsidRPr="003176B8">
            <w:rPr>
              <w:rFonts w:eastAsia="Times New Roman" w:cs="Times New Roman"/>
              <w:b/>
              <w:i/>
              <w:noProof/>
              <w:szCs w:val="24"/>
              <w:lang w:eastAsia="ar-SA"/>
            </w:rPr>
            <w:fldChar w:fldCharType="separate"/>
          </w:r>
          <w:r w:rsidRPr="003176B8">
            <w:rPr>
              <w:rFonts w:eastAsia="Times New Roman" w:cs="Times New Roman"/>
              <w:b/>
              <w:i/>
              <w:noProof/>
              <w:szCs w:val="24"/>
              <w:lang w:eastAsia="ar-SA"/>
            </w:rPr>
            <w:t>24</w:t>
          </w:r>
          <w:r w:rsidRPr="003176B8">
            <w:rPr>
              <w:rFonts w:eastAsia="Times New Roman" w:cs="Times New Roman"/>
              <w:b/>
              <w:i/>
              <w:noProof/>
              <w:szCs w:val="24"/>
              <w:lang w:eastAsia="ar-SA"/>
            </w:rPr>
            <w:fldChar w:fldCharType="end"/>
          </w:r>
        </w:p>
      </w:tc>
      <w:tc>
        <w:tcPr>
          <w:tcW w:w="1368" w:type="dxa"/>
          <w:tcBorders>
            <w:bottom w:val="double" w:sz="4" w:space="0" w:color="auto"/>
            <w:right w:val="double" w:sz="4" w:space="0" w:color="auto"/>
          </w:tcBorders>
          <w:shd w:val="clear" w:color="auto" w:fill="auto"/>
        </w:tcPr>
        <w:p w14:paraId="7342199B" w14:textId="77777777" w:rsidR="003176B8" w:rsidRPr="003176B8" w:rsidRDefault="003176B8" w:rsidP="003176B8">
          <w:pPr>
            <w:suppressAutoHyphens/>
            <w:snapToGrid w:val="0"/>
            <w:spacing w:line="240" w:lineRule="auto"/>
            <w:jc w:val="left"/>
            <w:rPr>
              <w:rFonts w:eastAsia="Times New Roman" w:cs="Times New Roman"/>
              <w:i/>
              <w:sz w:val="16"/>
              <w:szCs w:val="16"/>
              <w:lang w:eastAsia="ar-SA"/>
            </w:rPr>
          </w:pPr>
          <w:r w:rsidRPr="003176B8">
            <w:rPr>
              <w:rFonts w:eastAsia="Times New Roman" w:cs="Times New Roman"/>
              <w:i/>
              <w:sz w:val="16"/>
              <w:szCs w:val="16"/>
              <w:lang w:eastAsia="ar-SA"/>
            </w:rPr>
            <w:t>Data</w:t>
          </w:r>
        </w:p>
        <w:p w14:paraId="49DD434C" w14:textId="2D39ED79" w:rsidR="003176B8" w:rsidRPr="003176B8" w:rsidRDefault="004639B5" w:rsidP="004639B5">
          <w:pPr>
            <w:suppressAutoHyphens/>
            <w:spacing w:line="240" w:lineRule="auto"/>
            <w:rPr>
              <w:rFonts w:eastAsia="Times New Roman" w:cs="Times New Roman"/>
              <w:b/>
              <w:i/>
              <w:szCs w:val="24"/>
              <w:lang w:eastAsia="ar-SA"/>
            </w:rPr>
          </w:pPr>
          <w:r>
            <w:rPr>
              <w:rFonts w:eastAsia="Times New Roman" w:cs="Times New Roman"/>
              <w:b/>
              <w:i/>
              <w:szCs w:val="24"/>
              <w:lang w:eastAsia="ar-SA"/>
            </w:rPr>
            <w:t>13.08.</w:t>
          </w:r>
          <w:r w:rsidR="003176B8" w:rsidRPr="003176B8">
            <w:rPr>
              <w:rFonts w:eastAsia="Times New Roman" w:cs="Times New Roman"/>
              <w:b/>
              <w:i/>
              <w:szCs w:val="24"/>
              <w:lang w:eastAsia="ar-SA"/>
            </w:rPr>
            <w:t>2018</w:t>
          </w:r>
        </w:p>
      </w:tc>
    </w:tr>
    <w:bookmarkEnd w:id="100"/>
  </w:tbl>
  <w:p w14:paraId="5AAAC2D3" w14:textId="77777777" w:rsidR="002477F0" w:rsidRDefault="002477F0" w:rsidP="00CF29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8"/>
      <w:gridCol w:w="2835"/>
      <w:gridCol w:w="992"/>
      <w:gridCol w:w="701"/>
      <w:gridCol w:w="1368"/>
    </w:tblGrid>
    <w:tr w:rsidR="002477F0" w14:paraId="1E7FEB05" w14:textId="77777777" w:rsidTr="00AD1450">
      <w:trPr>
        <w:trHeight w:val="537"/>
      </w:trPr>
      <w:tc>
        <w:tcPr>
          <w:tcW w:w="3318" w:type="dxa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1C39F81C" w14:textId="2F280018" w:rsidR="002477F0" w:rsidRPr="00F038B4" w:rsidRDefault="002477F0" w:rsidP="00126B48">
          <w:pPr>
            <w:tabs>
              <w:tab w:val="left" w:pos="0"/>
            </w:tabs>
            <w:suppressAutoHyphens/>
            <w:snapToGrid w:val="0"/>
            <w:spacing w:line="240" w:lineRule="auto"/>
            <w:rPr>
              <w:rFonts w:eastAsiaTheme="majorEastAsia" w:cs="Times New Roman"/>
              <w:i/>
              <w:szCs w:val="24"/>
              <w:lang w:eastAsia="ar-SA"/>
            </w:rPr>
          </w:pPr>
          <w:r>
            <w:rPr>
              <w:rFonts w:eastAsiaTheme="majorEastAsia" w:cs="Times New Roman"/>
              <w:i/>
              <w:szCs w:val="24"/>
              <w:lang w:eastAsia="ar-SA"/>
            </w:rPr>
            <w:t>Załącznik nr 1 do zarządzenia nr</w:t>
          </w:r>
          <w:r w:rsidR="004639B5">
            <w:rPr>
              <w:rFonts w:eastAsiaTheme="majorEastAsia" w:cs="Times New Roman"/>
              <w:i/>
              <w:szCs w:val="24"/>
              <w:lang w:eastAsia="ar-SA"/>
            </w:rPr>
            <w:t xml:space="preserve"> 10/2018</w:t>
          </w:r>
          <w:r>
            <w:rPr>
              <w:rFonts w:eastAsiaTheme="majorEastAsia" w:cs="Times New Roman"/>
              <w:i/>
              <w:szCs w:val="24"/>
              <w:lang w:eastAsia="ar-SA"/>
            </w:rPr>
            <w:t xml:space="preserve">  z dnia</w:t>
          </w:r>
          <w:r w:rsidR="004639B5">
            <w:rPr>
              <w:rFonts w:eastAsiaTheme="majorEastAsia" w:cs="Times New Roman"/>
              <w:i/>
              <w:szCs w:val="24"/>
              <w:lang w:eastAsia="ar-SA"/>
            </w:rPr>
            <w:t xml:space="preserve"> 13.08.2018</w:t>
          </w:r>
        </w:p>
      </w:tc>
      <w:tc>
        <w:tcPr>
          <w:tcW w:w="5896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</w:tcPr>
        <w:p w14:paraId="6F9ABE35" w14:textId="7B3709AE" w:rsidR="002477F0" w:rsidRPr="00F038B4" w:rsidRDefault="002477F0" w:rsidP="00CC7144">
          <w:pPr>
            <w:pStyle w:val="Tekstpodstawowy"/>
            <w:rPr>
              <w:rFonts w:ascii="Times New Roman" w:hAnsi="Times New Roman"/>
              <w:b/>
              <w:i/>
              <w:szCs w:val="24"/>
            </w:rPr>
          </w:pPr>
          <w:r w:rsidRPr="00F038B4">
            <w:rPr>
              <w:rFonts w:ascii="Times New Roman" w:hAnsi="Times New Roman"/>
              <w:b/>
              <w:i/>
              <w:szCs w:val="24"/>
            </w:rPr>
            <w:t xml:space="preserve">Polityka </w:t>
          </w:r>
          <w:r>
            <w:rPr>
              <w:rFonts w:ascii="Times New Roman" w:hAnsi="Times New Roman"/>
              <w:b/>
              <w:i/>
              <w:szCs w:val="24"/>
            </w:rPr>
            <w:t>Ochrony Danych</w:t>
          </w:r>
        </w:p>
      </w:tc>
    </w:tr>
    <w:tr w:rsidR="002477F0" w14:paraId="46CFC77D" w14:textId="77777777" w:rsidTr="00F038B4">
      <w:trPr>
        <w:cantSplit/>
        <w:trHeight w:val="599"/>
      </w:trPr>
      <w:tc>
        <w:tcPr>
          <w:tcW w:w="6153" w:type="dxa"/>
          <w:gridSpan w:val="2"/>
          <w:tcBorders>
            <w:left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2C67EAB8" w14:textId="50C5813D" w:rsidR="002477F0" w:rsidRPr="00871A60" w:rsidRDefault="00E4293D" w:rsidP="00CC7144">
          <w:pPr>
            <w:pStyle w:val="Tekstpodstawowy"/>
            <w:snapToGrid w:val="0"/>
            <w:rPr>
              <w:rFonts w:ascii="Times New Roman" w:hAnsi="Times New Roman"/>
              <w:b/>
              <w:color w:val="ED7D31" w:themeColor="accent2"/>
              <w:szCs w:val="24"/>
              <w:highlight w:val="yellow"/>
            </w:rPr>
          </w:pPr>
          <w:r>
            <w:rPr>
              <w:rFonts w:ascii="Times New Roman" w:hAnsi="Times New Roman"/>
              <w:b/>
              <w:szCs w:val="24"/>
            </w:rPr>
            <w:t>Miejski Ośrodek Sportu i Rekreacji w Lipnie</w:t>
          </w:r>
        </w:p>
      </w:tc>
      <w:tc>
        <w:tcPr>
          <w:tcW w:w="992" w:type="dxa"/>
          <w:tcBorders>
            <w:bottom w:val="double" w:sz="4" w:space="0" w:color="auto"/>
          </w:tcBorders>
          <w:shd w:val="clear" w:color="auto" w:fill="auto"/>
        </w:tcPr>
        <w:p w14:paraId="29A46EC2" w14:textId="77777777" w:rsidR="002477F0" w:rsidRPr="004810FE" w:rsidRDefault="002477F0" w:rsidP="00CC7144">
          <w:pPr>
            <w:pStyle w:val="Tekstpodstawowy"/>
            <w:snapToGrid w:val="0"/>
            <w:rPr>
              <w:rFonts w:ascii="Times New Roman" w:hAnsi="Times New Roman"/>
              <w:i/>
              <w:sz w:val="16"/>
              <w:szCs w:val="16"/>
            </w:rPr>
          </w:pPr>
          <w:r w:rsidRPr="004810FE">
            <w:rPr>
              <w:rFonts w:ascii="Times New Roman" w:hAnsi="Times New Roman"/>
              <w:i/>
              <w:sz w:val="16"/>
              <w:szCs w:val="16"/>
            </w:rPr>
            <w:t>Wersja</w:t>
          </w:r>
        </w:p>
        <w:p w14:paraId="2439E11E" w14:textId="2F1604CD" w:rsidR="002477F0" w:rsidRPr="004810FE" w:rsidRDefault="002477F0" w:rsidP="00CC7144">
          <w:pPr>
            <w:pStyle w:val="Tekstpodstawowy"/>
            <w:snapToGrid w:val="0"/>
            <w:rPr>
              <w:rFonts w:ascii="Times New Roman" w:hAnsi="Times New Roman"/>
              <w:b/>
              <w:i/>
              <w:szCs w:val="24"/>
            </w:rPr>
          </w:pPr>
          <w:r w:rsidRPr="004810FE">
            <w:rPr>
              <w:rFonts w:ascii="Times New Roman" w:hAnsi="Times New Roman"/>
              <w:b/>
              <w:i/>
              <w:szCs w:val="24"/>
            </w:rPr>
            <w:t>01</w:t>
          </w:r>
        </w:p>
      </w:tc>
      <w:tc>
        <w:tcPr>
          <w:tcW w:w="701" w:type="dxa"/>
          <w:tcBorders>
            <w:bottom w:val="double" w:sz="4" w:space="0" w:color="auto"/>
          </w:tcBorders>
          <w:shd w:val="clear" w:color="auto" w:fill="auto"/>
        </w:tcPr>
        <w:p w14:paraId="5B7E112A" w14:textId="77777777" w:rsidR="002477F0" w:rsidRPr="004810FE" w:rsidRDefault="002477F0" w:rsidP="00CC7144">
          <w:pPr>
            <w:pStyle w:val="Tekstpodstawowy"/>
            <w:jc w:val="left"/>
            <w:rPr>
              <w:rFonts w:ascii="Times New Roman" w:hAnsi="Times New Roman"/>
              <w:i/>
              <w:sz w:val="16"/>
              <w:szCs w:val="16"/>
            </w:rPr>
          </w:pPr>
          <w:r w:rsidRPr="004810FE">
            <w:rPr>
              <w:rFonts w:ascii="Times New Roman" w:hAnsi="Times New Roman"/>
              <w:i/>
              <w:sz w:val="16"/>
              <w:szCs w:val="16"/>
            </w:rPr>
            <w:t>Stron</w:t>
          </w:r>
        </w:p>
        <w:p w14:paraId="0E656D39" w14:textId="66A537B6" w:rsidR="002477F0" w:rsidRPr="004810FE" w:rsidRDefault="002477F0" w:rsidP="00CC7144">
          <w:pPr>
            <w:pStyle w:val="Tekstpodstawowy"/>
            <w:rPr>
              <w:rFonts w:ascii="Times New Roman" w:hAnsi="Times New Roman"/>
              <w:b/>
              <w:i/>
              <w:szCs w:val="24"/>
            </w:rPr>
          </w:pPr>
          <w:r>
            <w:rPr>
              <w:rFonts w:ascii="Times New Roman" w:hAnsi="Times New Roman"/>
              <w:b/>
              <w:i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i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i/>
              <w:noProof/>
              <w:szCs w:val="24"/>
            </w:rPr>
            <w:fldChar w:fldCharType="separate"/>
          </w:r>
          <w:r w:rsidRPr="004810FE">
            <w:rPr>
              <w:rFonts w:ascii="Times New Roman" w:hAnsi="Times New Roman"/>
              <w:b/>
              <w:i/>
              <w:noProof/>
              <w:szCs w:val="24"/>
            </w:rPr>
            <w:t>24</w:t>
          </w:r>
          <w:r>
            <w:rPr>
              <w:rFonts w:ascii="Times New Roman" w:hAnsi="Times New Roman"/>
              <w:b/>
              <w:i/>
              <w:noProof/>
              <w:szCs w:val="24"/>
            </w:rPr>
            <w:fldChar w:fldCharType="end"/>
          </w:r>
        </w:p>
      </w:tc>
      <w:tc>
        <w:tcPr>
          <w:tcW w:w="1368" w:type="dxa"/>
          <w:tcBorders>
            <w:bottom w:val="double" w:sz="4" w:space="0" w:color="auto"/>
            <w:right w:val="double" w:sz="4" w:space="0" w:color="auto"/>
          </w:tcBorders>
          <w:shd w:val="clear" w:color="auto" w:fill="auto"/>
        </w:tcPr>
        <w:p w14:paraId="641BEBF0" w14:textId="77777777" w:rsidR="002477F0" w:rsidRPr="004810FE" w:rsidRDefault="002477F0" w:rsidP="00CC7144">
          <w:pPr>
            <w:pStyle w:val="Tekstpodstawowy"/>
            <w:snapToGrid w:val="0"/>
            <w:jc w:val="left"/>
            <w:rPr>
              <w:rFonts w:ascii="Times New Roman" w:hAnsi="Times New Roman"/>
              <w:i/>
              <w:sz w:val="16"/>
              <w:szCs w:val="16"/>
            </w:rPr>
          </w:pPr>
          <w:r w:rsidRPr="004810FE">
            <w:rPr>
              <w:rFonts w:ascii="Times New Roman" w:hAnsi="Times New Roman"/>
              <w:i/>
              <w:sz w:val="16"/>
              <w:szCs w:val="16"/>
            </w:rPr>
            <w:t>Data</w:t>
          </w:r>
        </w:p>
        <w:p w14:paraId="1E3733ED" w14:textId="1BECF27D" w:rsidR="002477F0" w:rsidRPr="004810FE" w:rsidRDefault="004639B5" w:rsidP="004639B5">
          <w:pPr>
            <w:pStyle w:val="Tekstpodstawowy"/>
            <w:jc w:val="both"/>
            <w:rPr>
              <w:rFonts w:ascii="Times New Roman" w:hAnsi="Times New Roman"/>
              <w:b/>
              <w:i/>
              <w:szCs w:val="24"/>
            </w:rPr>
          </w:pPr>
          <w:r>
            <w:rPr>
              <w:rFonts w:ascii="Times New Roman" w:hAnsi="Times New Roman"/>
              <w:b/>
              <w:i/>
              <w:szCs w:val="24"/>
            </w:rPr>
            <w:t>13.08.</w:t>
          </w:r>
          <w:r w:rsidR="002477F0" w:rsidRPr="004810FE">
            <w:rPr>
              <w:rFonts w:ascii="Times New Roman" w:hAnsi="Times New Roman"/>
              <w:b/>
              <w:i/>
              <w:szCs w:val="24"/>
            </w:rPr>
            <w:t>2018</w:t>
          </w:r>
        </w:p>
      </w:tc>
    </w:tr>
  </w:tbl>
  <w:p w14:paraId="2C24EFB0" w14:textId="77777777" w:rsidR="002477F0" w:rsidRDefault="002477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D5A"/>
    <w:multiLevelType w:val="hybridMultilevel"/>
    <w:tmpl w:val="97D2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D3E"/>
    <w:multiLevelType w:val="multilevel"/>
    <w:tmpl w:val="6CE2B21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C22A7E"/>
    <w:multiLevelType w:val="hybridMultilevel"/>
    <w:tmpl w:val="BFE8C4F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3C1B44"/>
    <w:multiLevelType w:val="hybridMultilevel"/>
    <w:tmpl w:val="7E841960"/>
    <w:lvl w:ilvl="0" w:tplc="5A0E3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16137"/>
    <w:multiLevelType w:val="hybridMultilevel"/>
    <w:tmpl w:val="93E89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4FCF"/>
    <w:multiLevelType w:val="hybridMultilevel"/>
    <w:tmpl w:val="C29433D8"/>
    <w:lvl w:ilvl="0" w:tplc="E6CA7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005DE5"/>
    <w:multiLevelType w:val="multilevel"/>
    <w:tmpl w:val="A38EEA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583AF5"/>
    <w:multiLevelType w:val="hybridMultilevel"/>
    <w:tmpl w:val="0A5831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842F56"/>
    <w:multiLevelType w:val="hybridMultilevel"/>
    <w:tmpl w:val="01A22082"/>
    <w:lvl w:ilvl="0" w:tplc="5A0E3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06D566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7C2A"/>
    <w:multiLevelType w:val="multilevel"/>
    <w:tmpl w:val="4D94A1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DA451A"/>
    <w:multiLevelType w:val="hybridMultilevel"/>
    <w:tmpl w:val="5DC81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0E3F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F3D45"/>
    <w:multiLevelType w:val="hybridMultilevel"/>
    <w:tmpl w:val="4510F280"/>
    <w:lvl w:ilvl="0" w:tplc="B5343DD8">
      <w:start w:val="1"/>
      <w:numFmt w:val="decimal"/>
      <w:pStyle w:val="Nagwekspisutreci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872BE"/>
    <w:multiLevelType w:val="hybridMultilevel"/>
    <w:tmpl w:val="F9B07360"/>
    <w:lvl w:ilvl="0" w:tplc="8656F344">
      <w:start w:val="1"/>
      <w:numFmt w:val="lowerLetter"/>
      <w:pStyle w:val="punktacjaa"/>
      <w:lvlText w:val="%1."/>
      <w:lvlJc w:val="right"/>
      <w:pPr>
        <w:tabs>
          <w:tab w:val="num" w:pos="1107"/>
        </w:tabs>
        <w:ind w:left="110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3" w15:restartNumberingAfterBreak="0">
    <w:nsid w:val="3EB978EE"/>
    <w:multiLevelType w:val="hybridMultilevel"/>
    <w:tmpl w:val="B1F80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08BE"/>
    <w:multiLevelType w:val="hybridMultilevel"/>
    <w:tmpl w:val="0A50FEF0"/>
    <w:lvl w:ilvl="0" w:tplc="5A0E3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2EEC"/>
    <w:multiLevelType w:val="multilevel"/>
    <w:tmpl w:val="B05C50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61433C"/>
    <w:multiLevelType w:val="multilevel"/>
    <w:tmpl w:val="2FC066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603C87"/>
    <w:multiLevelType w:val="hybridMultilevel"/>
    <w:tmpl w:val="C8D4245A"/>
    <w:lvl w:ilvl="0" w:tplc="BE6A6C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1A6BA9"/>
    <w:multiLevelType w:val="hybridMultilevel"/>
    <w:tmpl w:val="FE082AF4"/>
    <w:lvl w:ilvl="0" w:tplc="2B304D50">
      <w:start w:val="1"/>
      <w:numFmt w:val="decimal"/>
      <w:pStyle w:val="Wyliczeniea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29D4053"/>
    <w:multiLevelType w:val="hybridMultilevel"/>
    <w:tmpl w:val="CBAC0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C7158"/>
    <w:multiLevelType w:val="multilevel"/>
    <w:tmpl w:val="1D56C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4765DF"/>
    <w:multiLevelType w:val="multilevel"/>
    <w:tmpl w:val="C79C27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E268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0"/>
  </w:num>
  <w:num w:numId="5">
    <w:abstractNumId w:val="9"/>
  </w:num>
  <w:num w:numId="6">
    <w:abstractNumId w:val="20"/>
  </w:num>
  <w:num w:numId="7">
    <w:abstractNumId w:val="1"/>
  </w:num>
  <w:num w:numId="8">
    <w:abstractNumId w:val="19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7"/>
  </w:num>
  <w:num w:numId="14">
    <w:abstractNumId w:val="3"/>
  </w:num>
  <w:num w:numId="15">
    <w:abstractNumId w:val="14"/>
  </w:num>
  <w:num w:numId="16">
    <w:abstractNumId w:val="21"/>
  </w:num>
  <w:num w:numId="17">
    <w:abstractNumId w:val="6"/>
  </w:num>
  <w:num w:numId="18">
    <w:abstractNumId w:val="16"/>
  </w:num>
  <w:num w:numId="19">
    <w:abstractNumId w:val="8"/>
  </w:num>
  <w:num w:numId="20">
    <w:abstractNumId w:val="22"/>
  </w:num>
  <w:num w:numId="21">
    <w:abstractNumId w:val="13"/>
  </w:num>
  <w:num w:numId="22">
    <w:abstractNumId w:val="5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1C"/>
    <w:rsid w:val="00001ADC"/>
    <w:rsid w:val="0000621C"/>
    <w:rsid w:val="00006D10"/>
    <w:rsid w:val="00011FE2"/>
    <w:rsid w:val="00012817"/>
    <w:rsid w:val="00013A09"/>
    <w:rsid w:val="00017A29"/>
    <w:rsid w:val="00021396"/>
    <w:rsid w:val="000254B7"/>
    <w:rsid w:val="00027B6A"/>
    <w:rsid w:val="000303E0"/>
    <w:rsid w:val="00033FD2"/>
    <w:rsid w:val="0003498E"/>
    <w:rsid w:val="00040B30"/>
    <w:rsid w:val="00041992"/>
    <w:rsid w:val="00042B08"/>
    <w:rsid w:val="00046D46"/>
    <w:rsid w:val="00047A59"/>
    <w:rsid w:val="00054157"/>
    <w:rsid w:val="000652BE"/>
    <w:rsid w:val="000702BF"/>
    <w:rsid w:val="000726D7"/>
    <w:rsid w:val="00073CCE"/>
    <w:rsid w:val="000758CA"/>
    <w:rsid w:val="00077184"/>
    <w:rsid w:val="00084755"/>
    <w:rsid w:val="000852CF"/>
    <w:rsid w:val="00090FE8"/>
    <w:rsid w:val="000943CC"/>
    <w:rsid w:val="000947E8"/>
    <w:rsid w:val="000A19AC"/>
    <w:rsid w:val="000A2E0F"/>
    <w:rsid w:val="000C0105"/>
    <w:rsid w:val="000C0AFA"/>
    <w:rsid w:val="000C3D92"/>
    <w:rsid w:val="000C7577"/>
    <w:rsid w:val="000D2261"/>
    <w:rsid w:val="000D2FD3"/>
    <w:rsid w:val="000D5A07"/>
    <w:rsid w:val="000D6BEE"/>
    <w:rsid w:val="000D73AF"/>
    <w:rsid w:val="000E3FAF"/>
    <w:rsid w:val="000E53E9"/>
    <w:rsid w:val="000E7165"/>
    <w:rsid w:val="000F2AA5"/>
    <w:rsid w:val="000F46B0"/>
    <w:rsid w:val="000F52F0"/>
    <w:rsid w:val="000F7129"/>
    <w:rsid w:val="001002C5"/>
    <w:rsid w:val="0010578A"/>
    <w:rsid w:val="00105EBC"/>
    <w:rsid w:val="001067A3"/>
    <w:rsid w:val="00107417"/>
    <w:rsid w:val="00116269"/>
    <w:rsid w:val="0012405B"/>
    <w:rsid w:val="00125A22"/>
    <w:rsid w:val="00126B48"/>
    <w:rsid w:val="001336AF"/>
    <w:rsid w:val="00136DD6"/>
    <w:rsid w:val="00136E47"/>
    <w:rsid w:val="00137559"/>
    <w:rsid w:val="001377D5"/>
    <w:rsid w:val="00140654"/>
    <w:rsid w:val="0014177D"/>
    <w:rsid w:val="00151233"/>
    <w:rsid w:val="00152C69"/>
    <w:rsid w:val="00152E19"/>
    <w:rsid w:val="00154674"/>
    <w:rsid w:val="0016240D"/>
    <w:rsid w:val="00162E50"/>
    <w:rsid w:val="00173BC1"/>
    <w:rsid w:val="0018000C"/>
    <w:rsid w:val="00180C4A"/>
    <w:rsid w:val="001851FF"/>
    <w:rsid w:val="00191AAD"/>
    <w:rsid w:val="00194B8E"/>
    <w:rsid w:val="001963C7"/>
    <w:rsid w:val="001A1D5C"/>
    <w:rsid w:val="001B0EE5"/>
    <w:rsid w:val="001B399B"/>
    <w:rsid w:val="001B510E"/>
    <w:rsid w:val="001B7123"/>
    <w:rsid w:val="001B7B09"/>
    <w:rsid w:val="001C1585"/>
    <w:rsid w:val="001C190E"/>
    <w:rsid w:val="001C5159"/>
    <w:rsid w:val="001C76F5"/>
    <w:rsid w:val="001D1DC0"/>
    <w:rsid w:val="001D2184"/>
    <w:rsid w:val="001D4EC1"/>
    <w:rsid w:val="001D5F5E"/>
    <w:rsid w:val="001E3DC3"/>
    <w:rsid w:val="001E51FA"/>
    <w:rsid w:val="001F2964"/>
    <w:rsid w:val="001F4FA6"/>
    <w:rsid w:val="001F5FFE"/>
    <w:rsid w:val="001F6761"/>
    <w:rsid w:val="001F76BB"/>
    <w:rsid w:val="0020277E"/>
    <w:rsid w:val="0020299B"/>
    <w:rsid w:val="002030DD"/>
    <w:rsid w:val="00204A44"/>
    <w:rsid w:val="00205688"/>
    <w:rsid w:val="00207B83"/>
    <w:rsid w:val="00212D8D"/>
    <w:rsid w:val="002138C1"/>
    <w:rsid w:val="002203C0"/>
    <w:rsid w:val="0022117C"/>
    <w:rsid w:val="00231479"/>
    <w:rsid w:val="00235189"/>
    <w:rsid w:val="00241281"/>
    <w:rsid w:val="00242473"/>
    <w:rsid w:val="002467FA"/>
    <w:rsid w:val="002477F0"/>
    <w:rsid w:val="0025110C"/>
    <w:rsid w:val="00255BB9"/>
    <w:rsid w:val="00264545"/>
    <w:rsid w:val="00276346"/>
    <w:rsid w:val="00276A7F"/>
    <w:rsid w:val="00287EAD"/>
    <w:rsid w:val="00291D45"/>
    <w:rsid w:val="00292CBC"/>
    <w:rsid w:val="00293983"/>
    <w:rsid w:val="00294251"/>
    <w:rsid w:val="002A17B0"/>
    <w:rsid w:val="002A3F72"/>
    <w:rsid w:val="002C3492"/>
    <w:rsid w:val="002C4833"/>
    <w:rsid w:val="002C4B14"/>
    <w:rsid w:val="002C6D3B"/>
    <w:rsid w:val="002C75BA"/>
    <w:rsid w:val="002D49A3"/>
    <w:rsid w:val="002D549F"/>
    <w:rsid w:val="002D742F"/>
    <w:rsid w:val="002E1D11"/>
    <w:rsid w:val="002E6F02"/>
    <w:rsid w:val="002F4296"/>
    <w:rsid w:val="003138CB"/>
    <w:rsid w:val="003142AE"/>
    <w:rsid w:val="003165F8"/>
    <w:rsid w:val="003176B8"/>
    <w:rsid w:val="00330F16"/>
    <w:rsid w:val="00335C0D"/>
    <w:rsid w:val="003408D9"/>
    <w:rsid w:val="00343FE1"/>
    <w:rsid w:val="00345435"/>
    <w:rsid w:val="00346EC8"/>
    <w:rsid w:val="003579C5"/>
    <w:rsid w:val="003605AE"/>
    <w:rsid w:val="003636C6"/>
    <w:rsid w:val="00364934"/>
    <w:rsid w:val="00370F42"/>
    <w:rsid w:val="003729EC"/>
    <w:rsid w:val="00372F67"/>
    <w:rsid w:val="0037519E"/>
    <w:rsid w:val="00384028"/>
    <w:rsid w:val="00384F2C"/>
    <w:rsid w:val="003918B2"/>
    <w:rsid w:val="003936F1"/>
    <w:rsid w:val="00395F90"/>
    <w:rsid w:val="003A4963"/>
    <w:rsid w:val="003A7A70"/>
    <w:rsid w:val="003B3AD2"/>
    <w:rsid w:val="003B5288"/>
    <w:rsid w:val="003B6057"/>
    <w:rsid w:val="003B7FE4"/>
    <w:rsid w:val="003C35AD"/>
    <w:rsid w:val="003C5598"/>
    <w:rsid w:val="003C6180"/>
    <w:rsid w:val="003C799D"/>
    <w:rsid w:val="003D3E72"/>
    <w:rsid w:val="003E10A6"/>
    <w:rsid w:val="003E2A15"/>
    <w:rsid w:val="003E4D05"/>
    <w:rsid w:val="003E582A"/>
    <w:rsid w:val="003E6C5E"/>
    <w:rsid w:val="003E7EEA"/>
    <w:rsid w:val="003F147A"/>
    <w:rsid w:val="003F324C"/>
    <w:rsid w:val="003F4A96"/>
    <w:rsid w:val="004066AB"/>
    <w:rsid w:val="00411EAB"/>
    <w:rsid w:val="00416C8E"/>
    <w:rsid w:val="00417297"/>
    <w:rsid w:val="00422A68"/>
    <w:rsid w:val="00423A04"/>
    <w:rsid w:val="00445BD1"/>
    <w:rsid w:val="00447C81"/>
    <w:rsid w:val="004516C0"/>
    <w:rsid w:val="00454DC3"/>
    <w:rsid w:val="004574B2"/>
    <w:rsid w:val="00463562"/>
    <w:rsid w:val="00463781"/>
    <w:rsid w:val="0046381C"/>
    <w:rsid w:val="004639B5"/>
    <w:rsid w:val="00465843"/>
    <w:rsid w:val="00467B85"/>
    <w:rsid w:val="00470A4E"/>
    <w:rsid w:val="0047326D"/>
    <w:rsid w:val="0047411B"/>
    <w:rsid w:val="004746C8"/>
    <w:rsid w:val="00477A28"/>
    <w:rsid w:val="004810FE"/>
    <w:rsid w:val="00487F91"/>
    <w:rsid w:val="00494BF5"/>
    <w:rsid w:val="00496538"/>
    <w:rsid w:val="004A026A"/>
    <w:rsid w:val="004A2B79"/>
    <w:rsid w:val="004A611A"/>
    <w:rsid w:val="004A6C3A"/>
    <w:rsid w:val="004C2679"/>
    <w:rsid w:val="004C2C00"/>
    <w:rsid w:val="004C42C6"/>
    <w:rsid w:val="004C4661"/>
    <w:rsid w:val="004C5F93"/>
    <w:rsid w:val="004C6B1D"/>
    <w:rsid w:val="004D01D8"/>
    <w:rsid w:val="004D04CC"/>
    <w:rsid w:val="004D4E7B"/>
    <w:rsid w:val="004D7CC7"/>
    <w:rsid w:val="004E062B"/>
    <w:rsid w:val="004E1C9D"/>
    <w:rsid w:val="004F0102"/>
    <w:rsid w:val="004F0F41"/>
    <w:rsid w:val="004F4182"/>
    <w:rsid w:val="004F5335"/>
    <w:rsid w:val="004F6F80"/>
    <w:rsid w:val="005006AE"/>
    <w:rsid w:val="00500744"/>
    <w:rsid w:val="00506C4E"/>
    <w:rsid w:val="00516B3F"/>
    <w:rsid w:val="00520F6A"/>
    <w:rsid w:val="00523C3E"/>
    <w:rsid w:val="0053397E"/>
    <w:rsid w:val="005370A6"/>
    <w:rsid w:val="00537B64"/>
    <w:rsid w:val="00553733"/>
    <w:rsid w:val="0055419A"/>
    <w:rsid w:val="0055427B"/>
    <w:rsid w:val="00560349"/>
    <w:rsid w:val="005616A9"/>
    <w:rsid w:val="00561976"/>
    <w:rsid w:val="005619BC"/>
    <w:rsid w:val="005631E3"/>
    <w:rsid w:val="005638D0"/>
    <w:rsid w:val="00566644"/>
    <w:rsid w:val="005721F8"/>
    <w:rsid w:val="00574C1E"/>
    <w:rsid w:val="00584FCD"/>
    <w:rsid w:val="0059666E"/>
    <w:rsid w:val="005A1E52"/>
    <w:rsid w:val="005B33CB"/>
    <w:rsid w:val="005B6AD7"/>
    <w:rsid w:val="005B6B1A"/>
    <w:rsid w:val="005C0A20"/>
    <w:rsid w:val="005C1DB8"/>
    <w:rsid w:val="005C254C"/>
    <w:rsid w:val="005C42DB"/>
    <w:rsid w:val="005D6D38"/>
    <w:rsid w:val="005E0412"/>
    <w:rsid w:val="005E35DE"/>
    <w:rsid w:val="005E6963"/>
    <w:rsid w:val="005F0F06"/>
    <w:rsid w:val="00603179"/>
    <w:rsid w:val="00603EE5"/>
    <w:rsid w:val="006113DA"/>
    <w:rsid w:val="00612411"/>
    <w:rsid w:val="00613AE2"/>
    <w:rsid w:val="00613C43"/>
    <w:rsid w:val="00614395"/>
    <w:rsid w:val="00615093"/>
    <w:rsid w:val="00623453"/>
    <w:rsid w:val="006246C6"/>
    <w:rsid w:val="00624AFA"/>
    <w:rsid w:val="006254C7"/>
    <w:rsid w:val="00625B31"/>
    <w:rsid w:val="0063291B"/>
    <w:rsid w:val="00637044"/>
    <w:rsid w:val="006409A2"/>
    <w:rsid w:val="0064538F"/>
    <w:rsid w:val="00661195"/>
    <w:rsid w:val="00662DEB"/>
    <w:rsid w:val="0066645A"/>
    <w:rsid w:val="00671062"/>
    <w:rsid w:val="00676080"/>
    <w:rsid w:val="00683AF8"/>
    <w:rsid w:val="00684F61"/>
    <w:rsid w:val="00695CFE"/>
    <w:rsid w:val="00695DEC"/>
    <w:rsid w:val="006A17BA"/>
    <w:rsid w:val="006A67CB"/>
    <w:rsid w:val="006A6AE7"/>
    <w:rsid w:val="006B1462"/>
    <w:rsid w:val="006B70F8"/>
    <w:rsid w:val="006C613E"/>
    <w:rsid w:val="006D4287"/>
    <w:rsid w:val="006E0CC0"/>
    <w:rsid w:val="006E16AB"/>
    <w:rsid w:val="006E18B6"/>
    <w:rsid w:val="006E3961"/>
    <w:rsid w:val="006E4166"/>
    <w:rsid w:val="006F71FA"/>
    <w:rsid w:val="00700AF6"/>
    <w:rsid w:val="00703591"/>
    <w:rsid w:val="00715B0B"/>
    <w:rsid w:val="00716B27"/>
    <w:rsid w:val="00716DFC"/>
    <w:rsid w:val="0072138F"/>
    <w:rsid w:val="00725401"/>
    <w:rsid w:val="00727F66"/>
    <w:rsid w:val="007337C3"/>
    <w:rsid w:val="0073645C"/>
    <w:rsid w:val="00736E4C"/>
    <w:rsid w:val="00745D06"/>
    <w:rsid w:val="0074771A"/>
    <w:rsid w:val="007514D9"/>
    <w:rsid w:val="00761422"/>
    <w:rsid w:val="00761F5D"/>
    <w:rsid w:val="00762CF7"/>
    <w:rsid w:val="00763363"/>
    <w:rsid w:val="00766D84"/>
    <w:rsid w:val="00772FAF"/>
    <w:rsid w:val="007742DC"/>
    <w:rsid w:val="007764D8"/>
    <w:rsid w:val="00776C75"/>
    <w:rsid w:val="00783619"/>
    <w:rsid w:val="00783951"/>
    <w:rsid w:val="00784144"/>
    <w:rsid w:val="00791C31"/>
    <w:rsid w:val="00795E18"/>
    <w:rsid w:val="007A4BB9"/>
    <w:rsid w:val="007A67C4"/>
    <w:rsid w:val="007B71B8"/>
    <w:rsid w:val="007B7C3F"/>
    <w:rsid w:val="007C26BE"/>
    <w:rsid w:val="007C4EF6"/>
    <w:rsid w:val="007D0770"/>
    <w:rsid w:val="007D1B2F"/>
    <w:rsid w:val="007D3E39"/>
    <w:rsid w:val="007D6CE5"/>
    <w:rsid w:val="007D6DAA"/>
    <w:rsid w:val="007E058A"/>
    <w:rsid w:val="007E32AD"/>
    <w:rsid w:val="007E611C"/>
    <w:rsid w:val="007F3949"/>
    <w:rsid w:val="008016AD"/>
    <w:rsid w:val="00805A1B"/>
    <w:rsid w:val="008076AC"/>
    <w:rsid w:val="00810ABA"/>
    <w:rsid w:val="0081581D"/>
    <w:rsid w:val="00816395"/>
    <w:rsid w:val="0081648F"/>
    <w:rsid w:val="00832199"/>
    <w:rsid w:val="00836800"/>
    <w:rsid w:val="008416EE"/>
    <w:rsid w:val="008419D4"/>
    <w:rsid w:val="008435A5"/>
    <w:rsid w:val="008442BB"/>
    <w:rsid w:val="0084496C"/>
    <w:rsid w:val="008458EF"/>
    <w:rsid w:val="008513FE"/>
    <w:rsid w:val="0086227A"/>
    <w:rsid w:val="0086437C"/>
    <w:rsid w:val="00871A60"/>
    <w:rsid w:val="00873AE4"/>
    <w:rsid w:val="00881514"/>
    <w:rsid w:val="00884CDB"/>
    <w:rsid w:val="00884F82"/>
    <w:rsid w:val="00894AA7"/>
    <w:rsid w:val="00895604"/>
    <w:rsid w:val="00896CAE"/>
    <w:rsid w:val="00896DC2"/>
    <w:rsid w:val="008A52CD"/>
    <w:rsid w:val="008B2467"/>
    <w:rsid w:val="008B7052"/>
    <w:rsid w:val="008C1278"/>
    <w:rsid w:val="008C1E98"/>
    <w:rsid w:val="008D0EC2"/>
    <w:rsid w:val="008D54B1"/>
    <w:rsid w:val="008D721B"/>
    <w:rsid w:val="008E45C9"/>
    <w:rsid w:val="008E4EAE"/>
    <w:rsid w:val="008E78AC"/>
    <w:rsid w:val="008E7A0E"/>
    <w:rsid w:val="008F1585"/>
    <w:rsid w:val="008F64D7"/>
    <w:rsid w:val="008F67A9"/>
    <w:rsid w:val="009019A3"/>
    <w:rsid w:val="00901A45"/>
    <w:rsid w:val="00911A45"/>
    <w:rsid w:val="00914925"/>
    <w:rsid w:val="00916CCE"/>
    <w:rsid w:val="00920272"/>
    <w:rsid w:val="00920344"/>
    <w:rsid w:val="00943633"/>
    <w:rsid w:val="00945462"/>
    <w:rsid w:val="009462DF"/>
    <w:rsid w:val="009572DA"/>
    <w:rsid w:val="00963804"/>
    <w:rsid w:val="00964FFA"/>
    <w:rsid w:val="00970F7D"/>
    <w:rsid w:val="00973972"/>
    <w:rsid w:val="0097732D"/>
    <w:rsid w:val="009810B0"/>
    <w:rsid w:val="00984720"/>
    <w:rsid w:val="00991B88"/>
    <w:rsid w:val="009936E4"/>
    <w:rsid w:val="009960BE"/>
    <w:rsid w:val="00996852"/>
    <w:rsid w:val="00997A18"/>
    <w:rsid w:val="009A12CA"/>
    <w:rsid w:val="009A1908"/>
    <w:rsid w:val="009A513D"/>
    <w:rsid w:val="009A6321"/>
    <w:rsid w:val="009A7025"/>
    <w:rsid w:val="009B7F24"/>
    <w:rsid w:val="009C00A2"/>
    <w:rsid w:val="009C205F"/>
    <w:rsid w:val="009D0965"/>
    <w:rsid w:val="009D1A93"/>
    <w:rsid w:val="009D34DD"/>
    <w:rsid w:val="009D5DB7"/>
    <w:rsid w:val="009E3A96"/>
    <w:rsid w:val="009E75AA"/>
    <w:rsid w:val="009F10C0"/>
    <w:rsid w:val="009F5124"/>
    <w:rsid w:val="009F7E37"/>
    <w:rsid w:val="00A0589B"/>
    <w:rsid w:val="00A05A87"/>
    <w:rsid w:val="00A0694F"/>
    <w:rsid w:val="00A06B19"/>
    <w:rsid w:val="00A077D1"/>
    <w:rsid w:val="00A07F7E"/>
    <w:rsid w:val="00A11940"/>
    <w:rsid w:val="00A14534"/>
    <w:rsid w:val="00A158FA"/>
    <w:rsid w:val="00A16A91"/>
    <w:rsid w:val="00A1711B"/>
    <w:rsid w:val="00A2080A"/>
    <w:rsid w:val="00A22E7D"/>
    <w:rsid w:val="00A42770"/>
    <w:rsid w:val="00A441F3"/>
    <w:rsid w:val="00A46A17"/>
    <w:rsid w:val="00A5161F"/>
    <w:rsid w:val="00A52919"/>
    <w:rsid w:val="00A530B3"/>
    <w:rsid w:val="00A616FB"/>
    <w:rsid w:val="00A61BCF"/>
    <w:rsid w:val="00A628F3"/>
    <w:rsid w:val="00A637AF"/>
    <w:rsid w:val="00A74A0B"/>
    <w:rsid w:val="00A74F08"/>
    <w:rsid w:val="00A90354"/>
    <w:rsid w:val="00A928F3"/>
    <w:rsid w:val="00A93FB1"/>
    <w:rsid w:val="00A95645"/>
    <w:rsid w:val="00A965BE"/>
    <w:rsid w:val="00AA7EB9"/>
    <w:rsid w:val="00AB0D88"/>
    <w:rsid w:val="00AB46D3"/>
    <w:rsid w:val="00AB5F45"/>
    <w:rsid w:val="00AB6BA3"/>
    <w:rsid w:val="00AC0837"/>
    <w:rsid w:val="00AD1450"/>
    <w:rsid w:val="00AD2FE4"/>
    <w:rsid w:val="00AD35E6"/>
    <w:rsid w:val="00AD6A84"/>
    <w:rsid w:val="00AE24B4"/>
    <w:rsid w:val="00AE5B95"/>
    <w:rsid w:val="00AF495B"/>
    <w:rsid w:val="00AF7D8A"/>
    <w:rsid w:val="00B065B9"/>
    <w:rsid w:val="00B2694A"/>
    <w:rsid w:val="00B2707F"/>
    <w:rsid w:val="00B3105B"/>
    <w:rsid w:val="00B33C72"/>
    <w:rsid w:val="00B43B41"/>
    <w:rsid w:val="00B45EBD"/>
    <w:rsid w:val="00B46426"/>
    <w:rsid w:val="00B47662"/>
    <w:rsid w:val="00B5486D"/>
    <w:rsid w:val="00B5742F"/>
    <w:rsid w:val="00B651B9"/>
    <w:rsid w:val="00B677A7"/>
    <w:rsid w:val="00B7375E"/>
    <w:rsid w:val="00B760E3"/>
    <w:rsid w:val="00B811F9"/>
    <w:rsid w:val="00BB1264"/>
    <w:rsid w:val="00BB67F0"/>
    <w:rsid w:val="00BB7A37"/>
    <w:rsid w:val="00BC085B"/>
    <w:rsid w:val="00BC1C5E"/>
    <w:rsid w:val="00BC2831"/>
    <w:rsid w:val="00BC7D39"/>
    <w:rsid w:val="00BD0BB6"/>
    <w:rsid w:val="00BD41A6"/>
    <w:rsid w:val="00BD6F80"/>
    <w:rsid w:val="00C113EC"/>
    <w:rsid w:val="00C11C97"/>
    <w:rsid w:val="00C204F4"/>
    <w:rsid w:val="00C215A1"/>
    <w:rsid w:val="00C27F58"/>
    <w:rsid w:val="00C321FD"/>
    <w:rsid w:val="00C32D92"/>
    <w:rsid w:val="00C350AA"/>
    <w:rsid w:val="00C45230"/>
    <w:rsid w:val="00C54FFE"/>
    <w:rsid w:val="00C55390"/>
    <w:rsid w:val="00C55ABB"/>
    <w:rsid w:val="00C56D6B"/>
    <w:rsid w:val="00C63577"/>
    <w:rsid w:val="00C65593"/>
    <w:rsid w:val="00C67FEE"/>
    <w:rsid w:val="00C71BBF"/>
    <w:rsid w:val="00C7476A"/>
    <w:rsid w:val="00C81AA3"/>
    <w:rsid w:val="00C82337"/>
    <w:rsid w:val="00C8298C"/>
    <w:rsid w:val="00C83BCA"/>
    <w:rsid w:val="00C86D34"/>
    <w:rsid w:val="00C91DB0"/>
    <w:rsid w:val="00C9261A"/>
    <w:rsid w:val="00C94B5E"/>
    <w:rsid w:val="00C95DB8"/>
    <w:rsid w:val="00CA2943"/>
    <w:rsid w:val="00CA7669"/>
    <w:rsid w:val="00CA778B"/>
    <w:rsid w:val="00CB3FBE"/>
    <w:rsid w:val="00CC462D"/>
    <w:rsid w:val="00CC52A0"/>
    <w:rsid w:val="00CC5ED6"/>
    <w:rsid w:val="00CC7144"/>
    <w:rsid w:val="00CE55EC"/>
    <w:rsid w:val="00CE5FE0"/>
    <w:rsid w:val="00CF29E8"/>
    <w:rsid w:val="00CF5B6A"/>
    <w:rsid w:val="00CF6822"/>
    <w:rsid w:val="00D0382A"/>
    <w:rsid w:val="00D038D3"/>
    <w:rsid w:val="00D10E6A"/>
    <w:rsid w:val="00D1133F"/>
    <w:rsid w:val="00D12313"/>
    <w:rsid w:val="00D151CD"/>
    <w:rsid w:val="00D156CD"/>
    <w:rsid w:val="00D17698"/>
    <w:rsid w:val="00D17C69"/>
    <w:rsid w:val="00D31330"/>
    <w:rsid w:val="00D334B6"/>
    <w:rsid w:val="00D45072"/>
    <w:rsid w:val="00D4708C"/>
    <w:rsid w:val="00D54A07"/>
    <w:rsid w:val="00D55462"/>
    <w:rsid w:val="00D56D61"/>
    <w:rsid w:val="00D57A90"/>
    <w:rsid w:val="00D57D86"/>
    <w:rsid w:val="00D61BE2"/>
    <w:rsid w:val="00D63121"/>
    <w:rsid w:val="00D66281"/>
    <w:rsid w:val="00D66490"/>
    <w:rsid w:val="00D67CA6"/>
    <w:rsid w:val="00D71FDA"/>
    <w:rsid w:val="00D72B1C"/>
    <w:rsid w:val="00D7548C"/>
    <w:rsid w:val="00D832BD"/>
    <w:rsid w:val="00D83F4F"/>
    <w:rsid w:val="00D87665"/>
    <w:rsid w:val="00D9413E"/>
    <w:rsid w:val="00DB32EC"/>
    <w:rsid w:val="00DB5D7E"/>
    <w:rsid w:val="00DC4E68"/>
    <w:rsid w:val="00DD4961"/>
    <w:rsid w:val="00DD49F4"/>
    <w:rsid w:val="00DE132C"/>
    <w:rsid w:val="00DE5CC0"/>
    <w:rsid w:val="00DF61A2"/>
    <w:rsid w:val="00E00F42"/>
    <w:rsid w:val="00E01F87"/>
    <w:rsid w:val="00E034D2"/>
    <w:rsid w:val="00E106C2"/>
    <w:rsid w:val="00E11D99"/>
    <w:rsid w:val="00E2365A"/>
    <w:rsid w:val="00E3448A"/>
    <w:rsid w:val="00E373E6"/>
    <w:rsid w:val="00E375FB"/>
    <w:rsid w:val="00E4293D"/>
    <w:rsid w:val="00E5099D"/>
    <w:rsid w:val="00E57C25"/>
    <w:rsid w:val="00E70DD2"/>
    <w:rsid w:val="00E74954"/>
    <w:rsid w:val="00E75119"/>
    <w:rsid w:val="00E82F73"/>
    <w:rsid w:val="00E8405D"/>
    <w:rsid w:val="00E868ED"/>
    <w:rsid w:val="00E86FE3"/>
    <w:rsid w:val="00E91D99"/>
    <w:rsid w:val="00E92CC5"/>
    <w:rsid w:val="00E93AC7"/>
    <w:rsid w:val="00E94F3E"/>
    <w:rsid w:val="00E96BB9"/>
    <w:rsid w:val="00E96D8D"/>
    <w:rsid w:val="00EA1404"/>
    <w:rsid w:val="00EA34E7"/>
    <w:rsid w:val="00EA7804"/>
    <w:rsid w:val="00EB5EBB"/>
    <w:rsid w:val="00EB6795"/>
    <w:rsid w:val="00EC1610"/>
    <w:rsid w:val="00ED0C89"/>
    <w:rsid w:val="00ED1A02"/>
    <w:rsid w:val="00ED6A84"/>
    <w:rsid w:val="00EE5710"/>
    <w:rsid w:val="00EE7CE5"/>
    <w:rsid w:val="00EF1C6D"/>
    <w:rsid w:val="00EF70D3"/>
    <w:rsid w:val="00EF7CCB"/>
    <w:rsid w:val="00F02808"/>
    <w:rsid w:val="00F038B4"/>
    <w:rsid w:val="00F04560"/>
    <w:rsid w:val="00F06310"/>
    <w:rsid w:val="00F07686"/>
    <w:rsid w:val="00F1263E"/>
    <w:rsid w:val="00F13108"/>
    <w:rsid w:val="00F14801"/>
    <w:rsid w:val="00F207CC"/>
    <w:rsid w:val="00F2505F"/>
    <w:rsid w:val="00F2588C"/>
    <w:rsid w:val="00F267D9"/>
    <w:rsid w:val="00F40751"/>
    <w:rsid w:val="00F419CF"/>
    <w:rsid w:val="00F4265C"/>
    <w:rsid w:val="00F43BB2"/>
    <w:rsid w:val="00F44B60"/>
    <w:rsid w:val="00F476D6"/>
    <w:rsid w:val="00F503C9"/>
    <w:rsid w:val="00F52A3E"/>
    <w:rsid w:val="00F52B1C"/>
    <w:rsid w:val="00F57464"/>
    <w:rsid w:val="00F617DE"/>
    <w:rsid w:val="00F66202"/>
    <w:rsid w:val="00F67AF3"/>
    <w:rsid w:val="00F71773"/>
    <w:rsid w:val="00F825CF"/>
    <w:rsid w:val="00F871CA"/>
    <w:rsid w:val="00F902D2"/>
    <w:rsid w:val="00F91B5B"/>
    <w:rsid w:val="00F95F13"/>
    <w:rsid w:val="00F967B5"/>
    <w:rsid w:val="00FA108D"/>
    <w:rsid w:val="00FA2235"/>
    <w:rsid w:val="00FB0AE7"/>
    <w:rsid w:val="00FB43CC"/>
    <w:rsid w:val="00FB4C7D"/>
    <w:rsid w:val="00FB630B"/>
    <w:rsid w:val="00FC2ED5"/>
    <w:rsid w:val="00FD3859"/>
    <w:rsid w:val="00FD7297"/>
    <w:rsid w:val="00FE4630"/>
    <w:rsid w:val="00FF1B87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5EF05"/>
  <w15:docId w15:val="{2FC910BD-ED70-4ED7-A3C4-BAE5F630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B1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062"/>
    <w:pPr>
      <w:keepNext/>
      <w:widowControl w:val="0"/>
      <w:numPr>
        <w:numId w:val="20"/>
      </w:numPr>
      <w:suppressAutoHyphens/>
      <w:spacing w:before="360" w:after="120"/>
      <w:ind w:left="431" w:hanging="431"/>
      <w:outlineLvl w:val="0"/>
    </w:pPr>
    <w:rPr>
      <w:rFonts w:eastAsia="Lucida Sans Unicode" w:cs="Calibri"/>
      <w:b/>
      <w:color w:val="2E74B5" w:themeColor="accent1" w:themeShade="BF"/>
      <w:kern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F87"/>
    <w:pPr>
      <w:keepNext/>
      <w:keepLines/>
      <w:numPr>
        <w:ilvl w:val="1"/>
        <w:numId w:val="20"/>
      </w:numPr>
      <w:spacing w:before="240" w:after="120"/>
      <w:ind w:left="578" w:hanging="578"/>
      <w:outlineLvl w:val="1"/>
    </w:pPr>
    <w:rPr>
      <w:rFonts w:eastAsiaTheme="majorEastAsia" w:cs="Times New Roman"/>
      <w:b/>
      <w:color w:val="2E74B5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144"/>
    <w:pPr>
      <w:keepNext/>
      <w:keepLines/>
      <w:numPr>
        <w:ilvl w:val="2"/>
        <w:numId w:val="20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4"/>
    <w:pPr>
      <w:keepNext/>
      <w:keepLines/>
      <w:numPr>
        <w:ilvl w:val="3"/>
        <w:numId w:val="20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4166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4166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4166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4166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4166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B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72B1C"/>
  </w:style>
  <w:style w:type="paragraph" w:styleId="Stopka">
    <w:name w:val="footer"/>
    <w:basedOn w:val="Normalny"/>
    <w:link w:val="StopkaZnak"/>
    <w:unhideWhenUsed/>
    <w:rsid w:val="00D72B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72B1C"/>
  </w:style>
  <w:style w:type="paragraph" w:styleId="Tekstpodstawowy">
    <w:name w:val="Body Text"/>
    <w:basedOn w:val="Normalny"/>
    <w:link w:val="TekstpodstawowyZnak"/>
    <w:unhideWhenUsed/>
    <w:rsid w:val="00D72B1C"/>
    <w:pPr>
      <w:suppressAutoHyphens/>
      <w:spacing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B1C"/>
    <w:rPr>
      <w:rFonts w:ascii="Arial" w:eastAsia="Times New Roman" w:hAnsi="Arial" w:cs="Times New Roman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72B1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2B1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Pogrubienie">
    <w:name w:val="Strong"/>
    <w:basedOn w:val="Domylnaczcionkaakapitu"/>
    <w:qFormat/>
    <w:rsid w:val="00D72B1C"/>
    <w:rPr>
      <w:b/>
      <w:bCs/>
    </w:rPr>
  </w:style>
  <w:style w:type="paragraph" w:styleId="Bezodstpw">
    <w:name w:val="No Spacing"/>
    <w:aliases w:val="Tekst główny"/>
    <w:basedOn w:val="Normalny"/>
    <w:link w:val="BezodstpwZnak"/>
    <w:uiPriority w:val="1"/>
    <w:qFormat/>
    <w:rsid w:val="004D01D8"/>
    <w:pPr>
      <w:spacing w:after="120"/>
      <w:ind w:firstLine="709"/>
    </w:pPr>
    <w:rPr>
      <w:rFonts w:cs="Calibri"/>
    </w:rPr>
  </w:style>
  <w:style w:type="character" w:customStyle="1" w:styleId="BezodstpwZnak">
    <w:name w:val="Bez odstępów Znak"/>
    <w:aliases w:val="Tekst główny Znak"/>
    <w:link w:val="Bezodstpw"/>
    <w:uiPriority w:val="1"/>
    <w:rsid w:val="004D01D8"/>
    <w:rPr>
      <w:rFonts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671062"/>
    <w:rPr>
      <w:rFonts w:ascii="Times New Roman" w:eastAsia="Lucida Sans Unicode" w:hAnsi="Times New Roman" w:cs="Calibri"/>
      <w:b/>
      <w:color w:val="2E74B5" w:themeColor="accent1" w:themeShade="BF"/>
      <w:kern w:val="28"/>
      <w:sz w:val="24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C7144"/>
    <w:pPr>
      <w:widowControl w:val="0"/>
      <w:suppressAutoHyphens/>
      <w:spacing w:line="240" w:lineRule="auto"/>
      <w:ind w:left="708"/>
    </w:pPr>
    <w:rPr>
      <w:rFonts w:eastAsia="Lucida Sans Unicode" w:cs="Times New Roman"/>
      <w:kern w:val="1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C7144"/>
    <w:rPr>
      <w:rFonts w:eastAsia="Lucida Sans Unicode" w:cs="Times New Roman"/>
      <w:kern w:val="1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01F87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C71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7144"/>
    <w:pPr>
      <w:numPr>
        <w:numId w:val="2"/>
      </w:numPr>
      <w:outlineLvl w:val="9"/>
    </w:pPr>
    <w:rPr>
      <w:lang w:eastAsia="pl-PL"/>
    </w:rPr>
  </w:style>
  <w:style w:type="paragraph" w:customStyle="1" w:styleId="1poziom">
    <w:name w:val="1 poziom"/>
    <w:basedOn w:val="Nagwek3"/>
    <w:rsid w:val="00CC7144"/>
    <w:pPr>
      <w:keepLines w:val="0"/>
      <w:widowControl w:val="0"/>
      <w:suppressAutoHyphens/>
      <w:spacing w:before="480" w:after="240" w:line="240" w:lineRule="auto"/>
    </w:pPr>
    <w:rPr>
      <w:rFonts w:ascii="Arial" w:eastAsia="Lucida Sans Unicode" w:hAnsi="Arial" w:cs="Arial"/>
      <w:b/>
      <w:color w:val="auto"/>
      <w:kern w:val="1"/>
      <w:sz w:val="26"/>
      <w:szCs w:val="26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0726D7"/>
    <w:pPr>
      <w:spacing w:before="240" w:after="120"/>
      <w:jc w:val="left"/>
    </w:pPr>
    <w:rPr>
      <w:rFonts w:cs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C7144"/>
    <w:rPr>
      <w:color w:val="0563C1" w:themeColor="hyperlink"/>
      <w:u w:val="single"/>
    </w:rPr>
  </w:style>
  <w:style w:type="paragraph" w:customStyle="1" w:styleId="punktacja1">
    <w:name w:val="punktacja 1"/>
    <w:basedOn w:val="Normalny"/>
    <w:link w:val="punktacja1Znak"/>
    <w:rsid w:val="00CC7144"/>
    <w:pPr>
      <w:widowControl w:val="0"/>
      <w:tabs>
        <w:tab w:val="num" w:pos="454"/>
      </w:tabs>
      <w:suppressAutoHyphens/>
      <w:spacing w:before="240" w:after="120" w:line="240" w:lineRule="auto"/>
      <w:ind w:left="454" w:hanging="454"/>
    </w:pPr>
    <w:rPr>
      <w:rFonts w:eastAsia="Lucida Sans Unicode" w:cs="Times New Roman"/>
      <w:b/>
      <w:kern w:val="1"/>
      <w:szCs w:val="24"/>
      <w:lang w:eastAsia="ar-SA"/>
    </w:rPr>
  </w:style>
  <w:style w:type="character" w:customStyle="1" w:styleId="punktacja1Znak">
    <w:name w:val="punktacja 1 Znak"/>
    <w:link w:val="punktacja1"/>
    <w:rsid w:val="00CC7144"/>
    <w:rPr>
      <w:rFonts w:eastAsia="Lucida Sans Unicode" w:cs="Times New Roman"/>
      <w:b/>
      <w:kern w:val="1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F14801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punktacja-">
    <w:name w:val="punktacja -"/>
    <w:basedOn w:val="Normalny"/>
    <w:link w:val="punktacja-Znak"/>
    <w:rsid w:val="00CC7144"/>
    <w:pPr>
      <w:widowControl w:val="0"/>
      <w:suppressAutoHyphens/>
      <w:spacing w:before="120" w:after="12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acja10">
    <w:name w:val="punktacja1)"/>
    <w:basedOn w:val="Normalny"/>
    <w:link w:val="punktacja1Znak0"/>
    <w:rsid w:val="00CC7144"/>
    <w:pPr>
      <w:widowControl w:val="0"/>
      <w:suppressAutoHyphens/>
      <w:spacing w:before="120" w:after="120" w:line="240" w:lineRule="auto"/>
    </w:pPr>
    <w:rPr>
      <w:rFonts w:eastAsia="Lucida Sans Unicode" w:cs="Times New Roman"/>
      <w:kern w:val="1"/>
      <w:szCs w:val="24"/>
      <w:lang w:eastAsia="ar-SA"/>
    </w:rPr>
  </w:style>
  <w:style w:type="character" w:customStyle="1" w:styleId="punktacja1Znak0">
    <w:name w:val="punktacja1) Znak"/>
    <w:link w:val="punktacja10"/>
    <w:rsid w:val="00CC7144"/>
    <w:rPr>
      <w:rFonts w:eastAsia="Lucida Sans Unicode" w:cs="Times New Roman"/>
      <w:kern w:val="1"/>
      <w:szCs w:val="24"/>
      <w:lang w:eastAsia="ar-SA"/>
    </w:rPr>
  </w:style>
  <w:style w:type="character" w:customStyle="1" w:styleId="punktacja-Znak">
    <w:name w:val="punktacja - Znak"/>
    <w:link w:val="punktacja-"/>
    <w:rsid w:val="00CC7144"/>
    <w:rPr>
      <w:rFonts w:eastAsia="Lucida Sans Unicode" w:cs="Times New Roman"/>
      <w:kern w:val="1"/>
      <w:szCs w:val="24"/>
      <w:lang w:eastAsia="ar-SA"/>
    </w:rPr>
  </w:style>
  <w:style w:type="paragraph" w:customStyle="1" w:styleId="punktacja11">
    <w:name w:val="punktacja1."/>
    <w:basedOn w:val="Normalny"/>
    <w:link w:val="punktacja1Znak1"/>
    <w:rsid w:val="00CC7144"/>
    <w:pPr>
      <w:widowControl w:val="0"/>
      <w:suppressAutoHyphens/>
      <w:spacing w:before="120" w:after="120" w:line="240" w:lineRule="auto"/>
    </w:pPr>
    <w:rPr>
      <w:rFonts w:eastAsia="Lucida Sans Unicode" w:cs="Times New Roman"/>
      <w:kern w:val="1"/>
      <w:szCs w:val="24"/>
      <w:lang w:eastAsia="ar-SA"/>
    </w:rPr>
  </w:style>
  <w:style w:type="character" w:customStyle="1" w:styleId="punktacja1Znak1">
    <w:name w:val="punktacja1. Znak"/>
    <w:link w:val="punktacja11"/>
    <w:rsid w:val="00CC7144"/>
    <w:rPr>
      <w:rFonts w:eastAsia="Lucida Sans Unicode" w:cs="Times New Roman"/>
      <w:kern w:val="1"/>
      <w:szCs w:val="24"/>
      <w:lang w:eastAsia="ar-SA"/>
    </w:rPr>
  </w:style>
  <w:style w:type="paragraph" w:customStyle="1" w:styleId="punktacjaa">
    <w:name w:val="punktacja a"/>
    <w:basedOn w:val="Normalny"/>
    <w:link w:val="punktacjaaZnakZnak"/>
    <w:rsid w:val="00CC7144"/>
    <w:pPr>
      <w:widowControl w:val="0"/>
      <w:numPr>
        <w:numId w:val="1"/>
      </w:numPr>
      <w:suppressAutoHyphens/>
      <w:spacing w:before="120" w:after="120" w:line="240" w:lineRule="auto"/>
    </w:pPr>
    <w:rPr>
      <w:rFonts w:eastAsia="Lucida Sans Unicode" w:cs="Times New Roman"/>
      <w:kern w:val="1"/>
      <w:szCs w:val="24"/>
      <w:lang w:eastAsia="ar-SA"/>
    </w:rPr>
  </w:style>
  <w:style w:type="character" w:customStyle="1" w:styleId="punktacjaaZnakZnak">
    <w:name w:val="punktacja a Znak Znak"/>
    <w:link w:val="punktacjaa"/>
    <w:rsid w:val="00CC714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semiHidden/>
    <w:rsid w:val="00CC71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C7144"/>
    <w:pPr>
      <w:widowControl w:val="0"/>
      <w:suppressAutoHyphens/>
      <w:spacing w:line="240" w:lineRule="auto"/>
    </w:pPr>
    <w:rPr>
      <w:rFonts w:eastAsia="Lucida Sans Unicode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7144"/>
    <w:rPr>
      <w:rFonts w:eastAsia="Lucida Sans Unicode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1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14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144"/>
    <w:pPr>
      <w:widowControl/>
      <w:suppressAutoHyphens w:val="0"/>
      <w:spacing w:after="160"/>
    </w:pPr>
    <w:rPr>
      <w:rFonts w:eastAsia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144"/>
    <w:rPr>
      <w:rFonts w:eastAsia="Lucida Sans Unicode" w:cs="Times New Roman"/>
      <w:b/>
      <w:bCs/>
      <w:kern w:val="1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7D6CE5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Wyliczenia1">
    <w:name w:val="Wyliczenia 1."/>
    <w:basedOn w:val="Normalny"/>
    <w:link w:val="Wyliczenia1Znak"/>
    <w:qFormat/>
    <w:rsid w:val="00CC7144"/>
    <w:pPr>
      <w:spacing w:after="240"/>
      <w:contextualSpacing/>
    </w:pPr>
    <w:rPr>
      <w:rFonts w:eastAsia="Times New Roman" w:cs="Times New Roman"/>
      <w:lang w:eastAsia="pl-PL"/>
    </w:rPr>
  </w:style>
  <w:style w:type="character" w:customStyle="1" w:styleId="Wyliczenia1Znak">
    <w:name w:val="Wyliczenia 1. Znak"/>
    <w:basedOn w:val="Domylnaczcionkaakapitu"/>
    <w:link w:val="Wyliczenia1"/>
    <w:rsid w:val="00CC7144"/>
    <w:rPr>
      <w:rFonts w:eastAsia="Times New Roman" w:cs="Times New Roman"/>
      <w:lang w:eastAsia="pl-PL"/>
    </w:rPr>
  </w:style>
  <w:style w:type="character" w:customStyle="1" w:styleId="lineBreakStyle">
    <w:name w:val="lineBreakStyle"/>
    <w:basedOn w:val="Domylnaczcionkaakapitu"/>
    <w:rsid w:val="00CC7144"/>
    <w:rPr>
      <w:b/>
      <w:sz w:val="24"/>
      <w:szCs w:val="24"/>
      <w:lang w:eastAsia="ar-SA"/>
    </w:rPr>
  </w:style>
  <w:style w:type="paragraph" w:customStyle="1" w:styleId="punktowanie">
    <w:name w:val="punktowanie"/>
    <w:basedOn w:val="Normalny"/>
    <w:next w:val="Normalny"/>
    <w:link w:val="punktowanieZnak"/>
    <w:qFormat/>
    <w:rsid w:val="00F503C9"/>
    <w:rPr>
      <w:rFonts w:eastAsia="Lucida Sans Unicode"/>
    </w:rPr>
  </w:style>
  <w:style w:type="character" w:customStyle="1" w:styleId="punktowanieZnak">
    <w:name w:val="punktowanie Znak"/>
    <w:basedOn w:val="AkapitzlistZnak"/>
    <w:link w:val="punktowanie"/>
    <w:rsid w:val="00F503C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Wyliczeniea">
    <w:name w:val="Wyliczenie a)"/>
    <w:basedOn w:val="punktowanie"/>
    <w:link w:val="WyliczenieaZnak"/>
    <w:qFormat/>
    <w:rsid w:val="008513FE"/>
    <w:pPr>
      <w:numPr>
        <w:numId w:val="3"/>
      </w:numPr>
      <w:tabs>
        <w:tab w:val="num" w:pos="360"/>
      </w:tabs>
      <w:ind w:left="0" w:firstLine="0"/>
    </w:pPr>
  </w:style>
  <w:style w:type="character" w:customStyle="1" w:styleId="WyliczenieaZnak">
    <w:name w:val="Wyliczenie a) Znak"/>
    <w:basedOn w:val="Wyliczenia1Znak"/>
    <w:link w:val="Wyliczeniea"/>
    <w:rsid w:val="008513FE"/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14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144"/>
    <w:rPr>
      <w:vertAlign w:val="superscript"/>
    </w:rPr>
  </w:style>
  <w:style w:type="character" w:customStyle="1" w:styleId="apple-style-span">
    <w:name w:val="apple-style-span"/>
    <w:basedOn w:val="Domylnaczcionkaakapitu"/>
    <w:rsid w:val="00CC7144"/>
    <w:rPr>
      <w:rFonts w:cs="Times New Roman"/>
    </w:rPr>
  </w:style>
  <w:style w:type="paragraph" w:customStyle="1" w:styleId="bold">
    <w:name w:val="bold"/>
    <w:basedOn w:val="Normalny"/>
    <w:rsid w:val="00CC7144"/>
    <w:pPr>
      <w:widowControl w:val="0"/>
      <w:suppressAutoHyphens/>
      <w:spacing w:before="120" w:after="120" w:line="240" w:lineRule="auto"/>
    </w:pPr>
    <w:rPr>
      <w:rFonts w:eastAsia="Times New Roman" w:cs="Times New Roman"/>
      <w:b/>
      <w:kern w:val="1"/>
      <w:szCs w:val="24"/>
      <w:lang w:eastAsia="ar-SA"/>
    </w:rPr>
  </w:style>
  <w:style w:type="paragraph" w:customStyle="1" w:styleId="default">
    <w:name w:val="default"/>
    <w:basedOn w:val="Normalny"/>
    <w:rsid w:val="008419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5B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FontStyle24">
    <w:name w:val="Font Style24"/>
    <w:rsid w:val="006A17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6A17BA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rsid w:val="006A17BA"/>
    <w:pPr>
      <w:widowControl w:val="0"/>
      <w:suppressAutoHyphens/>
      <w:autoSpaceDE w:val="0"/>
      <w:spacing w:line="277" w:lineRule="exact"/>
      <w:ind w:hanging="336"/>
    </w:pPr>
    <w:rPr>
      <w:rFonts w:eastAsia="Times New Roman" w:cs="Times New Roman"/>
      <w:szCs w:val="24"/>
      <w:lang w:eastAsia="ar-SA"/>
    </w:rPr>
  </w:style>
  <w:style w:type="paragraph" w:styleId="Poprawka">
    <w:name w:val="Revision"/>
    <w:hidden/>
    <w:uiPriority w:val="99"/>
    <w:semiHidden/>
    <w:rsid w:val="00DB32E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416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416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416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41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41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6E4166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E4166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E4166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E4166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E4166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E4166"/>
    <w:pPr>
      <w:ind w:left="192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C27D-7E1F-44DA-B421-39779752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5453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38098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Hys</dc:creator>
  <cp:lastModifiedBy>MOSIR</cp:lastModifiedBy>
  <cp:revision>2</cp:revision>
  <cp:lastPrinted>2016-09-02T12:31:00Z</cp:lastPrinted>
  <dcterms:created xsi:type="dcterms:W3CDTF">2018-09-25T10:43:00Z</dcterms:created>
  <dcterms:modified xsi:type="dcterms:W3CDTF">2018-09-25T10:43:00Z</dcterms:modified>
</cp:coreProperties>
</file>